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2D2D" w14:textId="73257AB6" w:rsidR="0088287A" w:rsidRDefault="0088287A" w:rsidP="00F61208">
      <w:pPr>
        <w:ind w:left="720" w:hanging="360"/>
        <w:rPr>
          <w:rFonts w:cs="Times New Roman"/>
          <w:b/>
          <w:szCs w:val="24"/>
        </w:rPr>
      </w:pPr>
      <w:r w:rsidRPr="001D6E04">
        <w:rPr>
          <w:rFonts w:cs="Times New Roman"/>
          <w:b/>
          <w:szCs w:val="24"/>
        </w:rPr>
        <w:t>Otázky na dizertačnú skúšku</w:t>
      </w:r>
      <w:r>
        <w:rPr>
          <w:rFonts w:cs="Times New Roman"/>
          <w:b/>
          <w:szCs w:val="24"/>
        </w:rPr>
        <w:t xml:space="preserve"> z rímskeho práva</w:t>
      </w:r>
    </w:p>
    <w:p w14:paraId="7FE186EF" w14:textId="77777777" w:rsidR="0088287A" w:rsidRDefault="0088287A" w:rsidP="00F61208">
      <w:pPr>
        <w:ind w:left="720" w:hanging="360"/>
      </w:pPr>
    </w:p>
    <w:p w14:paraId="142F1F00" w14:textId="11DDE04E" w:rsidR="00760717" w:rsidRDefault="00760717" w:rsidP="00F61208">
      <w:pPr>
        <w:pStyle w:val="Odsekzoznamu"/>
        <w:numPr>
          <w:ilvl w:val="0"/>
          <w:numId w:val="1"/>
        </w:numPr>
      </w:pPr>
      <w:r>
        <w:t xml:space="preserve">Periodizácia vývoja rímskeho práva </w:t>
      </w:r>
    </w:p>
    <w:p w14:paraId="2D04FC09" w14:textId="77777777" w:rsidR="00F61208" w:rsidRDefault="00760717" w:rsidP="00F61208">
      <w:pPr>
        <w:pStyle w:val="Odsekzoznamu"/>
        <w:numPr>
          <w:ilvl w:val="0"/>
          <w:numId w:val="1"/>
        </w:numPr>
      </w:pPr>
      <w:r>
        <w:t>Pramene rímskeho práva</w:t>
      </w:r>
    </w:p>
    <w:p w14:paraId="6FBB87E0" w14:textId="77777777" w:rsidR="00F61208" w:rsidRDefault="00760717" w:rsidP="00F61208">
      <w:pPr>
        <w:pStyle w:val="Odsekzoznamu"/>
        <w:numPr>
          <w:ilvl w:val="0"/>
          <w:numId w:val="1"/>
        </w:numPr>
      </w:pPr>
      <w:proofErr w:type="spellStart"/>
      <w:r>
        <w:t>Pandektistika</w:t>
      </w:r>
      <w:proofErr w:type="spellEnd"/>
    </w:p>
    <w:p w14:paraId="476C38E9" w14:textId="18DCF54F" w:rsidR="00760717" w:rsidRDefault="00760717" w:rsidP="00F61208">
      <w:pPr>
        <w:pStyle w:val="Odsekzoznamu"/>
        <w:numPr>
          <w:ilvl w:val="0"/>
          <w:numId w:val="1"/>
        </w:numPr>
      </w:pPr>
      <w:r>
        <w:t>Interpolačná škola rímskeho práva</w:t>
      </w:r>
    </w:p>
    <w:p w14:paraId="1A42F750" w14:textId="31355D85" w:rsidR="00760717" w:rsidRDefault="00760717" w:rsidP="00F61208">
      <w:pPr>
        <w:pStyle w:val="Odsekzoznamu"/>
        <w:numPr>
          <w:ilvl w:val="0"/>
          <w:numId w:val="1"/>
        </w:numPr>
      </w:pPr>
      <w:r>
        <w:t>Charakteristika diela jedného rímskeho právnika podľa vlastného výberu</w:t>
      </w:r>
    </w:p>
    <w:p w14:paraId="52EDDE4E" w14:textId="6D27493C" w:rsidR="00CA1AFA" w:rsidRDefault="00760717" w:rsidP="00F61208">
      <w:pPr>
        <w:pStyle w:val="Odsekzoznamu"/>
        <w:numPr>
          <w:ilvl w:val="0"/>
          <w:numId w:val="1"/>
        </w:numPr>
      </w:pPr>
      <w:r>
        <w:t>Držba</w:t>
      </w:r>
      <w:r w:rsidR="00F61208">
        <w:t xml:space="preserve"> podľa rímskeho práva</w:t>
      </w:r>
    </w:p>
    <w:p w14:paraId="6FAB8E4B" w14:textId="77777777" w:rsidR="00F61208" w:rsidRDefault="00760717" w:rsidP="00F61208">
      <w:pPr>
        <w:pStyle w:val="Odsekzoznamu"/>
        <w:numPr>
          <w:ilvl w:val="0"/>
          <w:numId w:val="1"/>
        </w:numPr>
      </w:pPr>
      <w:r>
        <w:t>Vlastnícke právo (pojem, druhy, obmedzenia, spoluvlastníctvo)</w:t>
      </w:r>
    </w:p>
    <w:p w14:paraId="0D1DB9F4" w14:textId="77777777" w:rsidR="00F61208" w:rsidRDefault="00760717" w:rsidP="00F61208">
      <w:pPr>
        <w:pStyle w:val="Odsekzoznamu"/>
        <w:numPr>
          <w:ilvl w:val="0"/>
          <w:numId w:val="1"/>
        </w:numPr>
      </w:pPr>
      <w:proofErr w:type="spellStart"/>
      <w:r>
        <w:t>Originárne</w:t>
      </w:r>
      <w:proofErr w:type="spellEnd"/>
      <w:r>
        <w:t xml:space="preserve"> a derivatívne spôsoby nadobudnutia vlastníckeho práva</w:t>
      </w:r>
      <w:r w:rsidR="00F61208" w:rsidRPr="00F61208">
        <w:t xml:space="preserve"> podľa rímskeho práva</w:t>
      </w:r>
    </w:p>
    <w:p w14:paraId="145203AF" w14:textId="77777777" w:rsidR="00F61208" w:rsidRDefault="00760717" w:rsidP="00F61208">
      <w:pPr>
        <w:pStyle w:val="Odsekzoznamu"/>
        <w:numPr>
          <w:ilvl w:val="0"/>
          <w:numId w:val="1"/>
        </w:numPr>
      </w:pPr>
      <w:r>
        <w:t xml:space="preserve">Ochrana vlastníckeho práva </w:t>
      </w:r>
      <w:r w:rsidR="00F61208" w:rsidRPr="00F61208">
        <w:t>podľa rímskeho práva</w:t>
      </w:r>
    </w:p>
    <w:p w14:paraId="3564BCDA" w14:textId="77777777" w:rsidR="00F61208" w:rsidRDefault="00760717" w:rsidP="00F61208">
      <w:pPr>
        <w:pStyle w:val="Odsekzoznamu"/>
        <w:numPr>
          <w:ilvl w:val="0"/>
          <w:numId w:val="1"/>
        </w:numPr>
      </w:pPr>
      <w:r>
        <w:t>Služobnosti</w:t>
      </w:r>
      <w:r w:rsidR="00F61208" w:rsidRPr="00F61208">
        <w:t xml:space="preserve"> podľa rímskeho práva</w:t>
      </w:r>
    </w:p>
    <w:p w14:paraId="57401E2C" w14:textId="77777777" w:rsidR="00F61208" w:rsidRDefault="00760717" w:rsidP="00F61208">
      <w:pPr>
        <w:pStyle w:val="Odsekzoznamu"/>
        <w:numPr>
          <w:ilvl w:val="0"/>
          <w:numId w:val="1"/>
        </w:numPr>
      </w:pPr>
      <w:r>
        <w:t xml:space="preserve">Záložné právo </w:t>
      </w:r>
      <w:r w:rsidR="00F61208" w:rsidRPr="00F61208">
        <w:t>podľa rímskeho práva</w:t>
      </w:r>
    </w:p>
    <w:p w14:paraId="25402E5B" w14:textId="77777777" w:rsidR="00F61208" w:rsidRDefault="00760717" w:rsidP="00F61208">
      <w:pPr>
        <w:pStyle w:val="Odsekzoznamu"/>
        <w:numPr>
          <w:ilvl w:val="0"/>
          <w:numId w:val="1"/>
        </w:numPr>
      </w:pPr>
      <w:r>
        <w:t>Zabezpečovací prevod práva (</w:t>
      </w:r>
      <w:proofErr w:type="spellStart"/>
      <w:r w:rsidRPr="00F61208">
        <w:rPr>
          <w:i/>
          <w:iCs/>
        </w:rPr>
        <w:t>fiducia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cum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creditore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contracta</w:t>
      </w:r>
      <w:proofErr w:type="spellEnd"/>
      <w:r>
        <w:t>)</w:t>
      </w:r>
    </w:p>
    <w:p w14:paraId="7E34F2E9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Bezdôvodné obohatenie podľa rímskeho práva</w:t>
      </w:r>
    </w:p>
    <w:p w14:paraId="5BB32928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Kúpna zmluva (</w:t>
      </w:r>
      <w:proofErr w:type="spellStart"/>
      <w:r w:rsidRPr="00F61208">
        <w:rPr>
          <w:i/>
          <w:iCs/>
        </w:rPr>
        <w:t>emptio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venditio</w:t>
      </w:r>
      <w:proofErr w:type="spellEnd"/>
      <w:r>
        <w:t>)</w:t>
      </w:r>
    </w:p>
    <w:p w14:paraId="21425890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Nájomná zmluva (</w:t>
      </w:r>
      <w:proofErr w:type="spellStart"/>
      <w:r w:rsidRPr="00F61208">
        <w:rPr>
          <w:i/>
          <w:iCs/>
        </w:rPr>
        <w:t>locatio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conductio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rei</w:t>
      </w:r>
      <w:proofErr w:type="spellEnd"/>
      <w:r>
        <w:t>)</w:t>
      </w:r>
    </w:p>
    <w:p w14:paraId="59383389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Zmluva o diele (</w:t>
      </w:r>
      <w:proofErr w:type="spellStart"/>
      <w:r w:rsidRPr="00F61208">
        <w:rPr>
          <w:i/>
          <w:iCs/>
        </w:rPr>
        <w:t>locatio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conductio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operis</w:t>
      </w:r>
      <w:proofErr w:type="spellEnd"/>
      <w:r>
        <w:t>)</w:t>
      </w:r>
    </w:p>
    <w:p w14:paraId="0A7BA14A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Príkazná  zmluva (</w:t>
      </w:r>
      <w:proofErr w:type="spellStart"/>
      <w:r w:rsidRPr="00F61208">
        <w:rPr>
          <w:i/>
          <w:iCs/>
        </w:rPr>
        <w:t>mandatum</w:t>
      </w:r>
      <w:proofErr w:type="spellEnd"/>
      <w:r>
        <w:t>)</w:t>
      </w:r>
    </w:p>
    <w:p w14:paraId="59F20A7E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Zmluva o pôžičke (</w:t>
      </w:r>
      <w:proofErr w:type="spellStart"/>
      <w:r w:rsidRPr="00F61208">
        <w:rPr>
          <w:i/>
          <w:iCs/>
        </w:rPr>
        <w:t>mutuum</w:t>
      </w:r>
      <w:proofErr w:type="spellEnd"/>
      <w:r>
        <w:t>)</w:t>
      </w:r>
    </w:p>
    <w:p w14:paraId="2890BB62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Zmluva o úschove (</w:t>
      </w:r>
      <w:proofErr w:type="spellStart"/>
      <w:r w:rsidRPr="00F61208">
        <w:rPr>
          <w:i/>
          <w:iCs/>
        </w:rPr>
        <w:t>depositum</w:t>
      </w:r>
      <w:proofErr w:type="spellEnd"/>
      <w:r>
        <w:t>)</w:t>
      </w:r>
    </w:p>
    <w:p w14:paraId="0F0C75D6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Zmluva o vypožičaní (</w:t>
      </w:r>
      <w:proofErr w:type="spellStart"/>
      <w:r w:rsidRPr="00F61208">
        <w:rPr>
          <w:i/>
          <w:iCs/>
        </w:rPr>
        <w:t>commodatum</w:t>
      </w:r>
      <w:proofErr w:type="spellEnd"/>
      <w:r>
        <w:t>) a </w:t>
      </w:r>
      <w:proofErr w:type="spellStart"/>
      <w:r>
        <w:t>výprosa</w:t>
      </w:r>
      <w:proofErr w:type="spellEnd"/>
      <w:r>
        <w:t xml:space="preserve"> (</w:t>
      </w:r>
      <w:proofErr w:type="spellStart"/>
      <w:r w:rsidRPr="00F61208">
        <w:rPr>
          <w:i/>
          <w:iCs/>
        </w:rPr>
        <w:t>precarium</w:t>
      </w:r>
      <w:proofErr w:type="spellEnd"/>
      <w:r>
        <w:t>)</w:t>
      </w:r>
    </w:p>
    <w:p w14:paraId="4DE3BF80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Spôsoby zániku záväzkov podľa rímskeho práva</w:t>
      </w:r>
    </w:p>
    <w:p w14:paraId="22456EAB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Ručenie</w:t>
      </w:r>
      <w:r w:rsidR="00F61208" w:rsidRPr="00F61208">
        <w:t xml:space="preserve"> podľa rímskeho práva</w:t>
      </w:r>
    </w:p>
    <w:p w14:paraId="5021CDAD" w14:textId="77777777" w:rsidR="00F61208" w:rsidRDefault="007E7012" w:rsidP="00F61208">
      <w:pPr>
        <w:pStyle w:val="Odsekzoznamu"/>
        <w:numPr>
          <w:ilvl w:val="0"/>
          <w:numId w:val="1"/>
        </w:numPr>
      </w:pPr>
      <w:r>
        <w:t>Krádež (</w:t>
      </w:r>
      <w:proofErr w:type="spellStart"/>
      <w:r w:rsidRPr="00F61208">
        <w:rPr>
          <w:i/>
          <w:iCs/>
        </w:rPr>
        <w:t>furtum</w:t>
      </w:r>
      <w:proofErr w:type="spellEnd"/>
      <w:r>
        <w:t>)</w:t>
      </w:r>
      <w:r w:rsidR="00F61208">
        <w:t xml:space="preserve"> a p</w:t>
      </w:r>
      <w:r>
        <w:t>rotiprávne poškodenie cudzej veci (</w:t>
      </w:r>
      <w:proofErr w:type="spellStart"/>
      <w:r w:rsidRPr="00F61208">
        <w:rPr>
          <w:i/>
          <w:iCs/>
        </w:rPr>
        <w:t>damnum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iniuria</w:t>
      </w:r>
      <w:proofErr w:type="spellEnd"/>
      <w:r w:rsidRPr="00F61208">
        <w:rPr>
          <w:i/>
          <w:iCs/>
        </w:rPr>
        <w:t xml:space="preserve"> </w:t>
      </w:r>
      <w:proofErr w:type="spellStart"/>
      <w:r w:rsidRPr="00F61208">
        <w:rPr>
          <w:i/>
          <w:iCs/>
        </w:rPr>
        <w:t>datum</w:t>
      </w:r>
      <w:proofErr w:type="spellEnd"/>
      <w:r>
        <w:t>)</w:t>
      </w:r>
    </w:p>
    <w:p w14:paraId="7EC2C1CC" w14:textId="77777777" w:rsidR="00F61208" w:rsidRDefault="007E7012" w:rsidP="00F61208">
      <w:pPr>
        <w:pStyle w:val="Odsekzoznamu"/>
        <w:numPr>
          <w:ilvl w:val="0"/>
          <w:numId w:val="1"/>
        </w:numPr>
      </w:pPr>
      <w:r w:rsidRPr="007E7012">
        <w:t xml:space="preserve">Základné pojmy/inštitúty rímskeho dedičského práva: univerzálna sukcesia; dedičstvo (pozostalosť), spočívajúce (ležiace) dedičstvo; </w:t>
      </w:r>
      <w:proofErr w:type="spellStart"/>
      <w:r w:rsidRPr="007E7012">
        <w:t>delácia</w:t>
      </w:r>
      <w:proofErr w:type="spellEnd"/>
      <w:r w:rsidRPr="007E7012">
        <w:t xml:space="preserve">, </w:t>
      </w:r>
      <w:proofErr w:type="spellStart"/>
      <w:r w:rsidRPr="007E7012">
        <w:t>delačné</w:t>
      </w:r>
      <w:proofErr w:type="spellEnd"/>
      <w:r w:rsidRPr="007E7012">
        <w:t xml:space="preserve"> dôvody (závet, zákon); adícia, dobrovoľní (cudzí) dedičia; nevyhnutní (domáci) dedičia; dedenie proti závetu (neopomenuteľní dedičia)</w:t>
      </w:r>
    </w:p>
    <w:p w14:paraId="2CCEC57E" w14:textId="60AD9890" w:rsidR="00F61208" w:rsidRDefault="00F61208" w:rsidP="00F61208">
      <w:pPr>
        <w:pStyle w:val="Odsekzoznamu"/>
        <w:numPr>
          <w:ilvl w:val="0"/>
          <w:numId w:val="1"/>
        </w:numPr>
      </w:pPr>
      <w:r>
        <w:t>Singulárna sukcesia pre prípad smrti podľa rímskeho práva</w:t>
      </w:r>
    </w:p>
    <w:p w14:paraId="6D4048C2" w14:textId="77777777" w:rsidR="007E7012" w:rsidRDefault="007E7012"/>
    <w:p w14:paraId="6B003B44" w14:textId="77777777" w:rsidR="00760717" w:rsidRDefault="00760717"/>
    <w:sectPr w:rsidR="0076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7DD"/>
    <w:multiLevelType w:val="hybridMultilevel"/>
    <w:tmpl w:val="0A523028"/>
    <w:lvl w:ilvl="0" w:tplc="C89A5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7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91"/>
    <w:rsid w:val="00760717"/>
    <w:rsid w:val="007E7012"/>
    <w:rsid w:val="0088287A"/>
    <w:rsid w:val="00B91C03"/>
    <w:rsid w:val="00CA1AFA"/>
    <w:rsid w:val="00E24891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6068"/>
  <w15:chartTrackingRefBased/>
  <w15:docId w15:val="{67405ABE-2D05-477A-BA6D-02E748B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1C03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Kleňová Veronika</dc:creator>
  <cp:keywords/>
  <dc:description/>
  <cp:lastModifiedBy>Gábriš Tomáš</cp:lastModifiedBy>
  <cp:revision>2</cp:revision>
  <dcterms:created xsi:type="dcterms:W3CDTF">2022-08-22T06:06:00Z</dcterms:created>
  <dcterms:modified xsi:type="dcterms:W3CDTF">2022-08-22T06:06:00Z</dcterms:modified>
</cp:coreProperties>
</file>