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76" w:rsidRPr="00BF3718" w:rsidRDefault="007C7576" w:rsidP="007C7576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bookmarkStart w:id="0" w:name="_GoBack"/>
      <w:bookmarkEnd w:id="0"/>
      <w:r w:rsidRPr="00BF3718">
        <w:rPr>
          <w:rFonts w:ascii="Times New Roman" w:hAnsi="Times New Roman"/>
          <w:caps/>
          <w:smallCaps/>
        </w:rPr>
        <w:t>Universitas   Tyrnaviensis</w:t>
      </w:r>
    </w:p>
    <w:p w:rsidR="007C7576" w:rsidRDefault="007C7576" w:rsidP="007C7576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5pt" o:ole="" fillcolor="window">
            <v:imagedata r:id="rId5" o:title=""/>
          </v:shape>
          <o:OLEObject Type="Embed" ProgID="CorelPhotoPaint.Image.8" ShapeID="_x0000_i1025" DrawAspect="Content" ObjectID="_1646993364" r:id="rId6"/>
        </w:object>
      </w:r>
    </w:p>
    <w:p w:rsidR="007C7576" w:rsidRPr="00FF04F2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:rsidR="007C7576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department of </w:t>
      </w:r>
      <w:proofErr w:type="spellStart"/>
      <w:r>
        <w:rPr>
          <w:b/>
          <w:smallCaps/>
          <w:sz w:val="28"/>
          <w:szCs w:val="28"/>
        </w:rPr>
        <w:t>international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law</w:t>
      </w:r>
      <w:proofErr w:type="spellEnd"/>
      <w:r>
        <w:rPr>
          <w:b/>
          <w:smallCaps/>
          <w:sz w:val="28"/>
          <w:szCs w:val="28"/>
        </w:rPr>
        <w:t xml:space="preserve"> and </w:t>
      </w:r>
      <w:proofErr w:type="spellStart"/>
      <w:r>
        <w:rPr>
          <w:b/>
          <w:smallCaps/>
          <w:sz w:val="28"/>
          <w:szCs w:val="28"/>
        </w:rPr>
        <w:t>european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law</w:t>
      </w:r>
      <w:proofErr w:type="spellEnd"/>
    </w:p>
    <w:p w:rsidR="007C7576" w:rsidRDefault="007C7576" w:rsidP="007C7576">
      <w:pPr>
        <w:pStyle w:val="Nzov"/>
        <w:rPr>
          <w:sz w:val="28"/>
          <w:szCs w:val="28"/>
        </w:rPr>
      </w:pPr>
    </w:p>
    <w:p w:rsidR="007C7576" w:rsidRPr="001668D6" w:rsidRDefault="007C7576" w:rsidP="007C7576">
      <w:pPr>
        <w:pStyle w:val="Nzov"/>
        <w:rPr>
          <w:sz w:val="28"/>
          <w:szCs w:val="28"/>
          <w:lang w:val="sk-SK"/>
        </w:rPr>
      </w:pPr>
      <w:r w:rsidRPr="00803794">
        <w:rPr>
          <w:sz w:val="28"/>
          <w:szCs w:val="28"/>
        </w:rPr>
        <w:t>International</w:t>
      </w:r>
      <w:r>
        <w:rPr>
          <w:sz w:val="28"/>
          <w:szCs w:val="28"/>
          <w:lang w:val="sk-SK"/>
        </w:rPr>
        <w:t xml:space="preserve"> </w:t>
      </w:r>
      <w:proofErr w:type="spellStart"/>
      <w:r w:rsidRPr="00803794">
        <w:rPr>
          <w:sz w:val="28"/>
          <w:szCs w:val="28"/>
        </w:rPr>
        <w:t>Public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 w:rsidRPr="00803794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sk-SK"/>
        </w:rPr>
        <w:t xml:space="preserve"> II</w:t>
      </w:r>
    </w:p>
    <w:p w:rsidR="007C7576" w:rsidRDefault="007C7576" w:rsidP="007C7576">
      <w:pPr>
        <w:pStyle w:val="Nzov"/>
        <w:rPr>
          <w:sz w:val="28"/>
          <w:szCs w:val="28"/>
        </w:rPr>
      </w:pPr>
    </w:p>
    <w:p w:rsidR="007C7576" w:rsidRPr="00F97A8D" w:rsidRDefault="007C7576" w:rsidP="007C7576">
      <w:pPr>
        <w:pStyle w:val="Nzov"/>
        <w:rPr>
          <w:b w:val="0"/>
          <w:i/>
          <w:sz w:val="28"/>
          <w:szCs w:val="28"/>
          <w:lang w:val="sk-SK"/>
        </w:rPr>
      </w:pPr>
      <w:r w:rsidRPr="00324C4F">
        <w:rPr>
          <w:b w:val="0"/>
          <w:i/>
          <w:sz w:val="28"/>
          <w:szCs w:val="28"/>
        </w:rPr>
        <w:t>201</w:t>
      </w:r>
      <w:r>
        <w:rPr>
          <w:b w:val="0"/>
          <w:i/>
          <w:sz w:val="28"/>
          <w:szCs w:val="28"/>
          <w:lang w:val="sk-SK"/>
        </w:rPr>
        <w:t>9/2020</w:t>
      </w:r>
    </w:p>
    <w:p w:rsidR="007C7576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</w:p>
    <w:p w:rsidR="007C7576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Index of </w:t>
      </w:r>
      <w:proofErr w:type="spellStart"/>
      <w:r>
        <w:rPr>
          <w:b/>
          <w:smallCaps/>
          <w:sz w:val="28"/>
          <w:szCs w:val="28"/>
        </w:rPr>
        <w:t>topics</w:t>
      </w:r>
      <w:proofErr w:type="spellEnd"/>
    </w:p>
    <w:p w:rsidR="007C7576" w:rsidRDefault="007C7576" w:rsidP="007C7576">
      <w:pPr>
        <w:pStyle w:val="Zkladntext"/>
        <w:jc w:val="center"/>
        <w:rPr>
          <w:b/>
          <w:smallCaps/>
          <w:sz w:val="28"/>
          <w:szCs w:val="28"/>
        </w:rPr>
      </w:pP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mallCaps/>
          <w:sz w:val="24"/>
          <w:szCs w:val="28"/>
        </w:rPr>
      </w:pP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Introductory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lesson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State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territory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and state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frontiers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7C7576" w:rsidRPr="003E3048" w:rsidRDefault="007C7576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048">
        <w:rPr>
          <w:rFonts w:asciiTheme="minorHAnsi" w:hAnsiTheme="minorHAnsi" w:cstheme="minorHAnsi"/>
          <w:sz w:val="22"/>
          <w:szCs w:val="22"/>
        </w:rPr>
        <w:t xml:space="preserve">New </w:t>
      </w:r>
      <w:proofErr w:type="spellStart"/>
      <w:r w:rsidRPr="003E3048">
        <w:rPr>
          <w:rFonts w:asciiTheme="minorHAnsi" w:hAnsiTheme="minorHAnsi" w:cstheme="minorHAnsi"/>
          <w:sz w:val="22"/>
          <w:szCs w:val="22"/>
        </w:rPr>
        <w:t>States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3E3048">
        <w:rPr>
          <w:rFonts w:asciiTheme="minorHAnsi" w:hAnsiTheme="minorHAnsi" w:cstheme="minorHAnsi"/>
          <w:sz w:val="22"/>
          <w:szCs w:val="22"/>
        </w:rPr>
        <w:t>Borders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https://www.youtube.com/watch?v=If3J6YoLeMo</w:t>
        </w:r>
      </w:hyperlink>
      <w:r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7C7576" w:rsidRPr="003E3048" w:rsidRDefault="007C7576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048">
        <w:rPr>
          <w:rFonts w:asciiTheme="minorHAnsi" w:hAnsiTheme="minorHAnsi" w:cstheme="minorHAnsi"/>
          <w:sz w:val="22"/>
          <w:szCs w:val="22"/>
        </w:rPr>
        <w:t>Boundary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048">
        <w:rPr>
          <w:rFonts w:asciiTheme="minorHAnsi" w:hAnsiTheme="minorHAnsi" w:cstheme="minorHAnsi"/>
          <w:sz w:val="22"/>
          <w:szCs w:val="22"/>
        </w:rPr>
        <w:t>delimitation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https://legal.un.org/avl/ls/boundarydelimitation.html</w:t>
        </w:r>
      </w:hyperlink>
      <w:r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law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of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the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Sea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,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regime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of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Antarctica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region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,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law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of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air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space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,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outer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space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and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international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rivers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0115B9" w:rsidRPr="003E3048" w:rsidRDefault="002A5267" w:rsidP="000115B9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hyperlink r:id="rId9" w:history="1">
        <w:r w:rsidR="000115B9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Law of the Sea on the Thirtieth Anniversary of the United Nations Law of the Sea Convention</w:t>
        </w:r>
      </w:hyperlink>
      <w:r w:rsidR="000115B9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="000115B9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https://legal.un.org/avl/ls/Treves_LS_video_2_1.html</w:t>
        </w:r>
      </w:hyperlink>
      <w:r w:rsidR="000115B9"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7C7576" w:rsidRPr="003E3048" w:rsidRDefault="007C7576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spellStart"/>
      <w:r w:rsidRPr="003E3048">
        <w:rPr>
          <w:rFonts w:asciiTheme="minorHAnsi" w:hAnsiTheme="minorHAnsi" w:cstheme="minorHAnsi"/>
          <w:sz w:val="22"/>
          <w:szCs w:val="22"/>
        </w:rPr>
        <w:t>Artic</w:t>
      </w:r>
      <w:proofErr w:type="spellEnd"/>
      <w:r w:rsidRPr="003E3048">
        <w:rPr>
          <w:rFonts w:asciiTheme="minorHAnsi" w:hAnsiTheme="minorHAnsi" w:cstheme="minorHAnsi"/>
          <w:smallCaps/>
          <w:sz w:val="22"/>
          <w:szCs w:val="22"/>
        </w:rPr>
        <w:t xml:space="preserve"> (</w:t>
      </w:r>
      <w:hyperlink r:id="rId11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https://legal.un.org/avl/ls/arctic.html</w:t>
        </w:r>
      </w:hyperlink>
      <w:r w:rsidRPr="003E3048">
        <w:rPr>
          <w:rFonts w:asciiTheme="minorHAnsi" w:hAnsiTheme="minorHAnsi" w:cstheme="minorHAnsi"/>
          <w:smallCaps/>
          <w:sz w:val="22"/>
          <w:szCs w:val="22"/>
        </w:rPr>
        <w:t xml:space="preserve"> )</w:t>
      </w:r>
    </w:p>
    <w:p w:rsidR="007C7576" w:rsidRPr="003E304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  <w:hyperlink r:id="rId12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Introduction to International Space Law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13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https://legal.un.org/avl/ls/Gohescolar_LOS_video_1.html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2E7E06" w:rsidRPr="003E304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  <w:hyperlink r:id="rId14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Sources of International Space Law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15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https://legal.un.org/avl/ls/Gohescolar_LOS_video_2.html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nationality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,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diplomatic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protection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and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extradition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7C7576" w:rsidRPr="003E3048" w:rsidRDefault="007C7576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048">
        <w:rPr>
          <w:rFonts w:asciiTheme="minorHAnsi" w:hAnsiTheme="minorHAnsi" w:cstheme="minorHAnsi"/>
          <w:sz w:val="22"/>
          <w:szCs w:val="22"/>
        </w:rPr>
        <w:t>Diplomatic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048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16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https://legal.un.org/avl/ls/diplomaticprotection.html</w:t>
        </w:r>
      </w:hyperlink>
      <w:r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international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Criminal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law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7C7576" w:rsidRPr="003E3048" w:rsidRDefault="002A5267" w:rsidP="007C7576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7" w:anchor="intlcriminallaw" w:history="1">
        <w:r w:rsidR="007C757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https://legal.un.org/avl/ls/criminallaw.html#intlcriminallaw</w:t>
        </w:r>
      </w:hyperlink>
      <w:r w:rsidR="007C7576" w:rsidRPr="003E30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Law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of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armed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conflicts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FB7B01" w:rsidRPr="00FB7B01" w:rsidRDefault="00FB7B01" w:rsidP="00FB7B01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Videos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FB7B01">
        <w:rPr>
          <w:rFonts w:asciiTheme="minorHAnsi" w:hAnsiTheme="minorHAnsi" w:cstheme="minorHAnsi"/>
          <w:sz w:val="22"/>
          <w:szCs w:val="22"/>
        </w:rPr>
        <w:t>. 86 – 98 (</w:t>
      </w:r>
      <w:hyperlink r:id="rId18" w:history="1">
        <w:r w:rsidRPr="00FB7B01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https://www.youtube.com/channel/UCGasG4aiJ2_8ar-EXGHI1kQ/videos</w:t>
        </w:r>
      </w:hyperlink>
      <w:r w:rsidRPr="00FB7B01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2911EF" w:rsidRPr="003E304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mallCaps/>
          <w:sz w:val="22"/>
          <w:szCs w:val="22"/>
        </w:rPr>
      </w:pPr>
      <w:hyperlink r:id="rId19" w:history="1">
        <w:r w:rsidR="002911EF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Prohibition of the Use of Force in International Relations</w:t>
        </w:r>
      </w:hyperlink>
      <w:r w:rsidR="002911EF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0" w:history="1">
        <w:r w:rsidR="002911EF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https://legal.un.org/avl/ls/Akande_PS_video_1.html</w:t>
        </w:r>
      </w:hyperlink>
      <w:r w:rsidR="002911EF"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International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humanitarian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law</w:t>
      </w:r>
      <w:proofErr w:type="spellEnd"/>
    </w:p>
    <w:p w:rsidR="00A939D6" w:rsidRPr="003E304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A939D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Introduction to International Humanitarian Law</w:t>
        </w:r>
      </w:hyperlink>
      <w:r w:rsidR="00A939D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2" w:history="1">
        <w:r w:rsidR="00002279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https://legal.un.org/avl/ls/Sassoli_LAC_video1.html</w:t>
        </w:r>
      </w:hyperlink>
      <w:r w:rsidR="00002279" w:rsidRPr="003E3048">
        <w:rPr>
          <w:rFonts w:asciiTheme="minorHAnsi" w:hAnsiTheme="minorHAnsi" w:cstheme="minorHAnsi"/>
          <w:sz w:val="22"/>
          <w:szCs w:val="22"/>
        </w:rPr>
        <w:t xml:space="preserve"> </w:t>
      </w:r>
      <w:r w:rsidR="00A939D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2911EF" w:rsidRPr="003E304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2911EF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Field of Application of International Humanitarian Law: International and Non-International Armed Conflicts</w:t>
        </w:r>
      </w:hyperlink>
      <w:r w:rsidR="002911EF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4" w:history="1">
        <w:r w:rsidR="002911EF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https://legal.un.org/avl/ls/Sassoli_LAC_video2.html</w:t>
        </w:r>
      </w:hyperlink>
      <w:r w:rsidR="002911EF" w:rsidRPr="003E3048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3E3048" w:rsidRPr="003E3048" w:rsidRDefault="003E3048" w:rsidP="003E3048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mallCaps/>
          <w:sz w:val="24"/>
          <w:szCs w:val="28"/>
        </w:rPr>
      </w:pP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diplomatic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and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consular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law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3E3048" w:rsidRPr="003E3048" w:rsidRDefault="003E3048" w:rsidP="003E3048">
      <w:pPr>
        <w:pStyle w:val="Zkladntex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E3048">
        <w:rPr>
          <w:rFonts w:asciiTheme="minorHAnsi" w:hAnsiTheme="minorHAnsi" w:cstheme="minorHAnsi"/>
          <w:sz w:val="22"/>
          <w:szCs w:val="22"/>
        </w:rPr>
        <w:t>Diplomatic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3E3048">
        <w:rPr>
          <w:rFonts w:asciiTheme="minorHAnsi" w:hAnsiTheme="minorHAnsi" w:cstheme="minorHAnsi"/>
          <w:sz w:val="22"/>
          <w:szCs w:val="22"/>
        </w:rPr>
        <w:t>Consular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3048">
        <w:rPr>
          <w:rFonts w:asciiTheme="minorHAnsi" w:hAnsiTheme="minorHAnsi" w:cstheme="minorHAnsi"/>
          <w:sz w:val="22"/>
          <w:szCs w:val="22"/>
        </w:rPr>
        <w:t>relations</w:t>
      </w:r>
      <w:proofErr w:type="spellEnd"/>
      <w:r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5" w:history="1">
        <w:r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https://legal.un.org/avl/ls/dcrelations.html</w:t>
        </w:r>
      </w:hyperlink>
      <w:r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Pr="003E3048" w:rsidRDefault="007C7576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mallCaps/>
          <w:sz w:val="24"/>
          <w:szCs w:val="28"/>
        </w:rPr>
      </w:pP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law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of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international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bodies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and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international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organisations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9B44C6" w:rsidRPr="00FB7B01" w:rsidRDefault="009B44C6" w:rsidP="009B44C6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Videos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17, 18</w:t>
      </w:r>
      <w:r w:rsidRPr="00FB7B01">
        <w:rPr>
          <w:rFonts w:asciiTheme="minorHAnsi" w:hAnsiTheme="minorHAnsi" w:cstheme="minorHAnsi"/>
          <w:sz w:val="22"/>
          <w:szCs w:val="22"/>
        </w:rPr>
        <w:t xml:space="preserve"> (</w:t>
      </w:r>
      <w:hyperlink r:id="rId26" w:history="1">
        <w:r w:rsidRPr="00FB7B01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https://www.youtube.com/channel/UCGasG4aiJ2_8ar-EXGHI1kQ/videos</w:t>
        </w:r>
      </w:hyperlink>
      <w:r w:rsidRPr="00FB7B01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2E7E06" w:rsidRPr="003E304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27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Law of International Institutions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28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https://legal.un.org/avl/ls/Cancado-Trindade_IO_video_1.html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2E7E06" w:rsidRPr="003E304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29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Legal Personality of International Organizations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30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https://legal.un.org/avl/ls/verdirame_IO_video_1.html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Pr="003E3048" w:rsidRDefault="00A07798" w:rsidP="007C7576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mallCaps/>
          <w:sz w:val="24"/>
          <w:szCs w:val="28"/>
        </w:rPr>
      </w:pPr>
      <w:r>
        <w:rPr>
          <w:rFonts w:asciiTheme="minorHAnsi" w:hAnsiTheme="minorHAnsi" w:cstheme="minorHAnsi"/>
          <w:smallCaps/>
          <w:sz w:val="24"/>
          <w:szCs w:val="28"/>
        </w:rPr>
        <w:t xml:space="preserve">International </w:t>
      </w:r>
      <w:proofErr w:type="spellStart"/>
      <w:r w:rsidR="007C7576" w:rsidRPr="003E3048">
        <w:rPr>
          <w:rFonts w:asciiTheme="minorHAnsi" w:hAnsiTheme="minorHAnsi" w:cstheme="minorHAnsi"/>
          <w:smallCaps/>
          <w:sz w:val="24"/>
          <w:szCs w:val="28"/>
        </w:rPr>
        <w:t>protection</w:t>
      </w:r>
      <w:proofErr w:type="spellEnd"/>
      <w:r w:rsidR="007C7576" w:rsidRPr="003E3048">
        <w:rPr>
          <w:rFonts w:asciiTheme="minorHAnsi" w:hAnsiTheme="minorHAnsi" w:cstheme="minorHAnsi"/>
          <w:smallCaps/>
          <w:sz w:val="24"/>
          <w:szCs w:val="28"/>
        </w:rPr>
        <w:t xml:space="preserve"> of </w:t>
      </w:r>
      <w:proofErr w:type="spellStart"/>
      <w:r w:rsidR="007C7576" w:rsidRPr="003E3048">
        <w:rPr>
          <w:rFonts w:asciiTheme="minorHAnsi" w:hAnsiTheme="minorHAnsi" w:cstheme="minorHAnsi"/>
          <w:smallCaps/>
          <w:sz w:val="24"/>
          <w:szCs w:val="28"/>
        </w:rPr>
        <w:t>human</w:t>
      </w:r>
      <w:proofErr w:type="spellEnd"/>
      <w:r w:rsidR="007C7576"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="007C7576" w:rsidRPr="003E3048">
        <w:rPr>
          <w:rFonts w:asciiTheme="minorHAnsi" w:hAnsiTheme="minorHAnsi" w:cstheme="minorHAnsi"/>
          <w:smallCaps/>
          <w:sz w:val="24"/>
          <w:szCs w:val="28"/>
        </w:rPr>
        <w:t>rights</w:t>
      </w:r>
      <w:proofErr w:type="spellEnd"/>
      <w:r w:rsidR="007C7576"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2E7E06" w:rsidRPr="003E304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31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A Brief History of International Human Rights Law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32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https://legal.un.org/avl/ls/Buergenthal_HR_video_1.html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2E7E06" w:rsidRPr="00A07798" w:rsidRDefault="002A5267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33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United Nations Human Rights Treaty Body System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34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https://legal.un.org/avl/ls/Connors_HR_video_1.html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A07798" w:rsidRPr="003E3048" w:rsidRDefault="00A07798" w:rsidP="00A07798">
      <w:pPr>
        <w:pStyle w:val="Zkladntex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mallCaps/>
          <w:sz w:val="24"/>
          <w:szCs w:val="28"/>
        </w:rPr>
      </w:pPr>
      <w:proofErr w:type="spellStart"/>
      <w:r>
        <w:rPr>
          <w:rFonts w:asciiTheme="minorHAnsi" w:hAnsiTheme="minorHAnsi" w:cstheme="minorHAnsi"/>
          <w:smallCaps/>
          <w:sz w:val="24"/>
          <w:szCs w:val="28"/>
        </w:rPr>
        <w:t>European</w:t>
      </w:r>
      <w:proofErr w:type="spellEnd"/>
      <w:r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protection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of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human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  <w:proofErr w:type="spellStart"/>
      <w:r w:rsidRPr="003E3048">
        <w:rPr>
          <w:rFonts w:asciiTheme="minorHAnsi" w:hAnsiTheme="minorHAnsi" w:cstheme="minorHAnsi"/>
          <w:smallCaps/>
          <w:sz w:val="24"/>
          <w:szCs w:val="28"/>
        </w:rPr>
        <w:t>rights</w:t>
      </w:r>
      <w:proofErr w:type="spellEnd"/>
      <w:r w:rsidRPr="003E3048">
        <w:rPr>
          <w:rFonts w:asciiTheme="minorHAnsi" w:hAnsiTheme="minorHAnsi" w:cstheme="minorHAnsi"/>
          <w:smallCaps/>
          <w:sz w:val="24"/>
          <w:szCs w:val="28"/>
        </w:rPr>
        <w:t xml:space="preserve"> </w:t>
      </w:r>
    </w:p>
    <w:p w:rsidR="002E7E06" w:rsidRPr="003E3048" w:rsidRDefault="00A07798" w:rsidP="003E3048">
      <w:pPr>
        <w:pStyle w:val="Zkladntex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/>
          <w:smallCaps/>
          <w:sz w:val="22"/>
          <w:szCs w:val="22"/>
        </w:rPr>
      </w:pPr>
      <w:hyperlink r:id="rId35" w:history="1">
        <w:r w:rsidR="002E7E06" w:rsidRPr="003E3048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The Influence of the European Court of Human Rights on Human Rights Regimes in Central and Eastern Europe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 xml:space="preserve"> (</w:t>
      </w:r>
      <w:hyperlink r:id="rId36" w:history="1">
        <w:r w:rsidR="002E7E06" w:rsidRPr="003E304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https://legal.un.org/avl/ls/Motoc_HR_video_1.html</w:t>
        </w:r>
      </w:hyperlink>
      <w:r w:rsidR="002E7E06" w:rsidRPr="003E3048">
        <w:rPr>
          <w:rFonts w:asciiTheme="minorHAnsi" w:hAnsiTheme="minorHAnsi" w:cstheme="minorHAnsi"/>
          <w:sz w:val="22"/>
          <w:szCs w:val="22"/>
        </w:rPr>
        <w:t>)</w:t>
      </w:r>
    </w:p>
    <w:p w:rsidR="007C7576" w:rsidRDefault="007C7576" w:rsidP="007C7576">
      <w:pPr>
        <w:jc w:val="both"/>
        <w:rPr>
          <w:sz w:val="24"/>
          <w:szCs w:val="24"/>
          <w:lang w:eastAsia="sk-SK"/>
        </w:rPr>
      </w:pPr>
    </w:p>
    <w:p w:rsidR="007C7576" w:rsidRDefault="007C7576" w:rsidP="007C7576">
      <w:pPr>
        <w:jc w:val="both"/>
        <w:rPr>
          <w:sz w:val="24"/>
          <w:szCs w:val="24"/>
          <w:lang w:eastAsia="sk-SK"/>
        </w:rPr>
      </w:pPr>
    </w:p>
    <w:p w:rsidR="007C7576" w:rsidRDefault="007C7576" w:rsidP="007C7576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:rsidR="007C7576" w:rsidRPr="005A322B" w:rsidRDefault="007C7576" w:rsidP="007C7576">
      <w:pPr>
        <w:rPr>
          <w:sz w:val="24"/>
        </w:rPr>
      </w:pPr>
    </w:p>
    <w:p w:rsidR="006F07AE" w:rsidRDefault="006F07AE"/>
    <w:sectPr w:rsidR="006F07AE" w:rsidSect="0097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B79"/>
    <w:multiLevelType w:val="hybridMultilevel"/>
    <w:tmpl w:val="C4162E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6"/>
    <w:rsid w:val="00002279"/>
    <w:rsid w:val="000115B9"/>
    <w:rsid w:val="002911EF"/>
    <w:rsid w:val="002A5267"/>
    <w:rsid w:val="002E7E06"/>
    <w:rsid w:val="003E3048"/>
    <w:rsid w:val="006F07AE"/>
    <w:rsid w:val="007C7576"/>
    <w:rsid w:val="0097175B"/>
    <w:rsid w:val="009B44C6"/>
    <w:rsid w:val="00A07798"/>
    <w:rsid w:val="00A939D6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79D8-961B-44D5-8A42-A558735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C7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757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7C75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C75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7C7576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uiPriority w:val="10"/>
    <w:rsid w:val="007C7576"/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7C757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02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.un.org/avl/ls/Gohescolar_LOS_video_1.html" TargetMode="External"/><Relationship Id="rId18" Type="http://schemas.openxmlformats.org/officeDocument/2006/relationships/hyperlink" Target="https://www.youtube.com/channel/UCGasG4aiJ2_8ar-EXGHI1kQ/videos" TargetMode="External"/><Relationship Id="rId26" Type="http://schemas.openxmlformats.org/officeDocument/2006/relationships/hyperlink" Target="https://www.youtube.com/channel/UCGasG4aiJ2_8ar-EXGHI1kQ/videos" TargetMode="External"/><Relationship Id="rId21" Type="http://schemas.openxmlformats.org/officeDocument/2006/relationships/hyperlink" Target="https://legal.un.org/avl/ls/Greenwood_LAC.html" TargetMode="External"/><Relationship Id="rId34" Type="http://schemas.openxmlformats.org/officeDocument/2006/relationships/hyperlink" Target="https://legal.un.org/avl/ls/Connors_HR_video_1.html" TargetMode="External"/><Relationship Id="rId7" Type="http://schemas.openxmlformats.org/officeDocument/2006/relationships/hyperlink" Target="https://www.youtube.com/watch?v=If3J6YoLeMo" TargetMode="External"/><Relationship Id="rId12" Type="http://schemas.openxmlformats.org/officeDocument/2006/relationships/hyperlink" Target="https://legal.un.org/avl/ls/GohEscolar_LOS.html" TargetMode="External"/><Relationship Id="rId17" Type="http://schemas.openxmlformats.org/officeDocument/2006/relationships/hyperlink" Target="https://legal.un.org/avl/ls/criminallaw.html" TargetMode="External"/><Relationship Id="rId25" Type="http://schemas.openxmlformats.org/officeDocument/2006/relationships/hyperlink" Target="https://legal.un.org/avl/ls/dcrelations.html" TargetMode="External"/><Relationship Id="rId33" Type="http://schemas.openxmlformats.org/officeDocument/2006/relationships/hyperlink" Target="https://legal.un.org/avl/ls/Connors_HR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gal.un.org/avl/ls/diplomaticprotection.html" TargetMode="External"/><Relationship Id="rId20" Type="http://schemas.openxmlformats.org/officeDocument/2006/relationships/hyperlink" Target="https://legal.un.org/avl/ls/Akande_PS_video_1.html" TargetMode="External"/><Relationship Id="rId29" Type="http://schemas.openxmlformats.org/officeDocument/2006/relationships/hyperlink" Target="https://legal.un.org/avl/ls/Verdirame_IO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egal.un.org/avl/ls/arctic.html" TargetMode="External"/><Relationship Id="rId24" Type="http://schemas.openxmlformats.org/officeDocument/2006/relationships/hyperlink" Target="https://legal.un.org/avl/ls/Sassoli_LAC_video2.html" TargetMode="External"/><Relationship Id="rId32" Type="http://schemas.openxmlformats.org/officeDocument/2006/relationships/hyperlink" Target="https://legal.un.org/avl/ls/Buergenthal_HR_video_1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egal.un.org/avl/ls/Gohescolar_LOS_video_2.html" TargetMode="External"/><Relationship Id="rId23" Type="http://schemas.openxmlformats.org/officeDocument/2006/relationships/hyperlink" Target="https://legal.un.org/avl/ls/Sassoli_LAC.html" TargetMode="External"/><Relationship Id="rId28" Type="http://schemas.openxmlformats.org/officeDocument/2006/relationships/hyperlink" Target="https://legal.un.org/avl/ls/Cancado-Trindade_IO_video_1.html" TargetMode="External"/><Relationship Id="rId36" Type="http://schemas.openxmlformats.org/officeDocument/2006/relationships/hyperlink" Target="https://legal.un.org/avl/ls/Motoc_HR_video_1.html" TargetMode="External"/><Relationship Id="rId10" Type="http://schemas.openxmlformats.org/officeDocument/2006/relationships/hyperlink" Target="https://legal.un.org/avl/ls/Treves_LS_video_2_1.html" TargetMode="External"/><Relationship Id="rId19" Type="http://schemas.openxmlformats.org/officeDocument/2006/relationships/hyperlink" Target="https://legal.un.org/avl/ls/Akande_PS.html" TargetMode="External"/><Relationship Id="rId31" Type="http://schemas.openxmlformats.org/officeDocument/2006/relationships/hyperlink" Target="https://legal.un.org/avl/ls/Buergenthal_H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.un.org/avl/ls/Treves_LS.html" TargetMode="External"/><Relationship Id="rId14" Type="http://schemas.openxmlformats.org/officeDocument/2006/relationships/hyperlink" Target="https://legal.un.org/avl/ls/GohEscolar_LOS.html" TargetMode="External"/><Relationship Id="rId22" Type="http://schemas.openxmlformats.org/officeDocument/2006/relationships/hyperlink" Target="https://legal.un.org/avl/ls/Sassoli_LAC_video1.html" TargetMode="External"/><Relationship Id="rId27" Type="http://schemas.openxmlformats.org/officeDocument/2006/relationships/hyperlink" Target="https://legal.un.org/avl/ls/Cancado-Trindade_IO.html" TargetMode="External"/><Relationship Id="rId30" Type="http://schemas.openxmlformats.org/officeDocument/2006/relationships/hyperlink" Target="https://legal.un.org/avl/ls/verdirame_IO_video_1.html" TargetMode="External"/><Relationship Id="rId35" Type="http://schemas.openxmlformats.org/officeDocument/2006/relationships/hyperlink" Target="https://legal.un.org/avl/ls/Motoc_HR.html" TargetMode="External"/><Relationship Id="rId8" Type="http://schemas.openxmlformats.org/officeDocument/2006/relationships/hyperlink" Target="https://legal.un.org/avl/ls/boundarydelimitation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Vysocky</dc:creator>
  <cp:keywords/>
  <dc:description/>
  <cp:lastModifiedBy>Marcel Vysocky</cp:lastModifiedBy>
  <cp:revision>2</cp:revision>
  <dcterms:created xsi:type="dcterms:W3CDTF">2020-03-29T11:23:00Z</dcterms:created>
  <dcterms:modified xsi:type="dcterms:W3CDTF">2020-03-29T11:23:00Z</dcterms:modified>
</cp:coreProperties>
</file>