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19" w:rsidRDefault="00FC6619" w:rsidP="00FC6619">
      <w:pPr>
        <w:pStyle w:val="Nadpis1"/>
        <w:spacing w:after="240"/>
        <w:rPr>
          <w:caps/>
          <w:color w:val="000000"/>
          <w:lang w:val="sk-SK"/>
        </w:rPr>
      </w:pPr>
      <w:r>
        <w:rPr>
          <w:caps/>
          <w:lang w:val="sk-SK"/>
        </w:rPr>
        <w:t>Trnavská univerzita v Trnave</w:t>
      </w:r>
    </w:p>
    <w:p w:rsidR="00FC6619" w:rsidRDefault="00FC6619" w:rsidP="00FC6619">
      <w:pPr>
        <w:jc w:val="center"/>
        <w:rPr>
          <w:sz w:val="16"/>
        </w:rPr>
      </w:pPr>
      <w:r>
        <w:rPr>
          <w:sz w:val="24"/>
          <w:szCs w:val="24"/>
          <w:lang w:val="cs-CZ"/>
        </w:rPr>
        <w:object w:dxaOrig="114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4pt" o:ole="" fillcolor="window">
            <v:imagedata r:id="rId5" o:title=""/>
          </v:shape>
          <o:OLEObject Type="Embed" ProgID="CorelPhotoPaint.Image.8" ShapeID="_x0000_i1025" DrawAspect="Content" ObjectID="_1574754750" r:id="rId6"/>
        </w:object>
      </w:r>
    </w:p>
    <w:p w:rsidR="00FC6619" w:rsidRDefault="00FC6619" w:rsidP="00FC6619">
      <w:pPr>
        <w:pStyle w:val="Zkladntext"/>
        <w:spacing w:before="240"/>
        <w:ind w:firstLine="0"/>
        <w:jc w:val="center"/>
        <w:rPr>
          <w:b/>
          <w:smallCaps/>
          <w:sz w:val="28"/>
          <w:szCs w:val="28"/>
          <w:lang w:val="sk-SK"/>
        </w:rPr>
      </w:pPr>
      <w:r>
        <w:rPr>
          <w:b/>
          <w:smallCaps/>
          <w:sz w:val="28"/>
          <w:szCs w:val="28"/>
          <w:lang w:val="sk-SK"/>
        </w:rPr>
        <w:t>Právnická fakulta</w:t>
      </w:r>
    </w:p>
    <w:p w:rsidR="00FC6619" w:rsidRDefault="00FC6619" w:rsidP="00FC6619">
      <w:pPr>
        <w:pStyle w:val="Zkladntext"/>
        <w:ind w:firstLine="0"/>
        <w:jc w:val="center"/>
        <w:rPr>
          <w:b/>
          <w:smallCaps/>
          <w:sz w:val="28"/>
          <w:szCs w:val="28"/>
        </w:rPr>
      </w:pPr>
    </w:p>
    <w:p w:rsidR="00FC6619" w:rsidRDefault="00FC6619" w:rsidP="00FC6619">
      <w:pPr>
        <w:pStyle w:val="Zkladntext"/>
        <w:ind w:firstLine="0"/>
        <w:jc w:val="center"/>
        <w:rPr>
          <w:b/>
          <w:smallCaps/>
          <w:sz w:val="28"/>
          <w:szCs w:val="28"/>
          <w:lang w:val="sk-SK"/>
        </w:rPr>
      </w:pPr>
      <w:r>
        <w:rPr>
          <w:b/>
          <w:smallCaps/>
          <w:sz w:val="28"/>
          <w:szCs w:val="28"/>
          <w:lang w:val="sk-SK"/>
        </w:rPr>
        <w:t>Katedra medzinárodného práva a európskeho práva</w:t>
      </w:r>
    </w:p>
    <w:p w:rsidR="00FC6619" w:rsidRDefault="00FC6619" w:rsidP="00FC6619">
      <w:pPr>
        <w:pStyle w:val="Zkladntext"/>
        <w:ind w:firstLine="0"/>
        <w:jc w:val="center"/>
        <w:rPr>
          <w:b/>
          <w:smallCaps/>
          <w:sz w:val="28"/>
          <w:szCs w:val="28"/>
          <w:lang w:val="sk-SK"/>
        </w:rPr>
      </w:pPr>
    </w:p>
    <w:p w:rsidR="00FC6619" w:rsidRDefault="00C40E59" w:rsidP="00FC6619">
      <w:pPr>
        <w:pStyle w:val="Zkladntext"/>
        <w:ind w:firstLine="0"/>
        <w:jc w:val="center"/>
        <w:rPr>
          <w:b/>
          <w:smallCaps/>
          <w:sz w:val="28"/>
          <w:szCs w:val="28"/>
          <w:lang w:val="sk-SK"/>
        </w:rPr>
      </w:pPr>
      <w:r>
        <w:rPr>
          <w:b/>
          <w:smallCaps/>
          <w:sz w:val="28"/>
          <w:szCs w:val="28"/>
          <w:lang w:val="sk-SK"/>
        </w:rPr>
        <w:t>Otázky na Štátnu</w:t>
      </w:r>
      <w:bookmarkStart w:id="0" w:name="_GoBack"/>
      <w:bookmarkEnd w:id="0"/>
      <w:r w:rsidR="00FC6619">
        <w:rPr>
          <w:b/>
          <w:smallCaps/>
          <w:sz w:val="28"/>
          <w:szCs w:val="28"/>
          <w:lang w:val="sk-SK"/>
        </w:rPr>
        <w:t xml:space="preserve"> skúšku z predmetu </w:t>
      </w:r>
    </w:p>
    <w:p w:rsidR="00822083" w:rsidRDefault="00FC6619" w:rsidP="00FC6619">
      <w:pPr>
        <w:pStyle w:val="Zkladntext"/>
        <w:ind w:firstLine="0"/>
        <w:jc w:val="center"/>
        <w:rPr>
          <w:b/>
          <w:smallCaps/>
          <w:sz w:val="28"/>
          <w:szCs w:val="28"/>
          <w:lang w:val="sk-SK"/>
        </w:rPr>
      </w:pPr>
      <w:r>
        <w:rPr>
          <w:b/>
          <w:smallCaps/>
          <w:sz w:val="28"/>
          <w:szCs w:val="28"/>
          <w:lang w:val="sk-SK"/>
        </w:rPr>
        <w:t xml:space="preserve">Medzinárodné právo súkromné </w:t>
      </w:r>
    </w:p>
    <w:p w:rsidR="00FC6619" w:rsidRDefault="00FC6619" w:rsidP="00FC6619">
      <w:pPr>
        <w:pStyle w:val="Zkladntext"/>
        <w:ind w:firstLine="0"/>
        <w:jc w:val="center"/>
        <w:rPr>
          <w:b/>
          <w:smallCaps/>
          <w:sz w:val="28"/>
          <w:szCs w:val="28"/>
          <w:lang w:val="sk-SK"/>
        </w:rPr>
      </w:pPr>
    </w:p>
    <w:p w:rsidR="00FC6619" w:rsidRDefault="00FC6619" w:rsidP="00FC6619">
      <w:pPr>
        <w:pStyle w:val="Default"/>
      </w:pPr>
    </w:p>
    <w:p w:rsidR="00FC6619" w:rsidRDefault="00FC6619" w:rsidP="00FC6619">
      <w:pPr>
        <w:pStyle w:val="Default"/>
      </w:pPr>
      <w:r>
        <w:t xml:space="preserve"> </w:t>
      </w:r>
    </w:p>
    <w:p w:rsidR="00FC6619" w:rsidRPr="006D4446" w:rsidRDefault="00FC6619" w:rsidP="006D4446">
      <w:pPr>
        <w:pStyle w:val="Default"/>
        <w:spacing w:after="46" w:line="360" w:lineRule="auto"/>
        <w:rPr>
          <w:szCs w:val="23"/>
        </w:rPr>
      </w:pPr>
      <w:r w:rsidRPr="006D4446">
        <w:rPr>
          <w:bCs/>
          <w:szCs w:val="23"/>
        </w:rPr>
        <w:t xml:space="preserve">1. </w:t>
      </w:r>
      <w:r w:rsidRPr="006D4446">
        <w:rPr>
          <w:szCs w:val="23"/>
        </w:rPr>
        <w:t xml:space="preserve">Pojem, predmet a predpoklady vzniku medzinárodného práva súkromného </w:t>
      </w:r>
    </w:p>
    <w:p w:rsidR="00FC6619" w:rsidRPr="006D4446" w:rsidRDefault="00FC6619" w:rsidP="006D4446">
      <w:pPr>
        <w:pStyle w:val="Default"/>
        <w:spacing w:after="46" w:line="360" w:lineRule="auto"/>
        <w:rPr>
          <w:szCs w:val="23"/>
        </w:rPr>
      </w:pPr>
      <w:r w:rsidRPr="006D4446">
        <w:rPr>
          <w:bCs/>
          <w:szCs w:val="23"/>
        </w:rPr>
        <w:t xml:space="preserve">2. </w:t>
      </w:r>
      <w:r w:rsidRPr="006D4446">
        <w:rPr>
          <w:szCs w:val="23"/>
        </w:rPr>
        <w:t xml:space="preserve">Pramene a normy slovenského medzinárodného práva súkromného </w:t>
      </w:r>
    </w:p>
    <w:p w:rsidR="00FC6619" w:rsidRPr="006D4446" w:rsidRDefault="00FC6619" w:rsidP="006D4446">
      <w:pPr>
        <w:pStyle w:val="Default"/>
        <w:spacing w:after="46" w:line="360" w:lineRule="auto"/>
        <w:rPr>
          <w:szCs w:val="23"/>
        </w:rPr>
      </w:pPr>
      <w:r w:rsidRPr="006D4446">
        <w:rPr>
          <w:bCs/>
          <w:szCs w:val="23"/>
        </w:rPr>
        <w:t xml:space="preserve">3. </w:t>
      </w:r>
      <w:r w:rsidRPr="006D4446">
        <w:rPr>
          <w:szCs w:val="23"/>
        </w:rPr>
        <w:t xml:space="preserve">Metódy riešenia súkromnoprávnych vzťahov s cudzím prvkom </w:t>
      </w:r>
    </w:p>
    <w:p w:rsidR="00FC6619" w:rsidRPr="006D4446" w:rsidRDefault="00FC6619" w:rsidP="006D4446">
      <w:pPr>
        <w:pStyle w:val="Default"/>
        <w:spacing w:after="46" w:line="360" w:lineRule="auto"/>
        <w:rPr>
          <w:szCs w:val="23"/>
        </w:rPr>
      </w:pPr>
      <w:r w:rsidRPr="006D4446">
        <w:rPr>
          <w:bCs/>
          <w:szCs w:val="23"/>
        </w:rPr>
        <w:t xml:space="preserve">4. </w:t>
      </w:r>
      <w:r w:rsidRPr="006D4446">
        <w:rPr>
          <w:szCs w:val="23"/>
        </w:rPr>
        <w:t xml:space="preserve">Voľba práva v medzinárodnom práve súkromnom </w:t>
      </w:r>
    </w:p>
    <w:p w:rsidR="00FC6619" w:rsidRPr="006D4446" w:rsidRDefault="00FC6619" w:rsidP="006D4446">
      <w:pPr>
        <w:pStyle w:val="Default"/>
        <w:spacing w:after="46" w:line="360" w:lineRule="auto"/>
        <w:rPr>
          <w:szCs w:val="23"/>
        </w:rPr>
      </w:pPr>
      <w:r w:rsidRPr="006D4446">
        <w:rPr>
          <w:bCs/>
          <w:szCs w:val="23"/>
        </w:rPr>
        <w:t xml:space="preserve">5. </w:t>
      </w:r>
      <w:r w:rsidRPr="006D4446">
        <w:rPr>
          <w:szCs w:val="23"/>
        </w:rPr>
        <w:t xml:space="preserve">Aplikácia kolíznych noriem, </w:t>
      </w:r>
      <w:proofErr w:type="spellStart"/>
      <w:r w:rsidRPr="006D4446">
        <w:rPr>
          <w:szCs w:val="23"/>
        </w:rPr>
        <w:t>remisia</w:t>
      </w:r>
      <w:proofErr w:type="spellEnd"/>
      <w:r w:rsidRPr="006D4446">
        <w:rPr>
          <w:szCs w:val="23"/>
        </w:rPr>
        <w:t xml:space="preserve"> a transmisia, </w:t>
      </w:r>
      <w:proofErr w:type="spellStart"/>
      <w:r w:rsidRPr="006D4446">
        <w:rPr>
          <w:szCs w:val="23"/>
        </w:rPr>
        <w:t>ordre</w:t>
      </w:r>
      <w:proofErr w:type="spellEnd"/>
      <w:r w:rsidRPr="006D4446">
        <w:rPr>
          <w:szCs w:val="23"/>
        </w:rPr>
        <w:t xml:space="preserve"> </w:t>
      </w:r>
      <w:proofErr w:type="spellStart"/>
      <w:r w:rsidRPr="006D4446">
        <w:rPr>
          <w:szCs w:val="23"/>
        </w:rPr>
        <w:t>public</w:t>
      </w:r>
      <w:proofErr w:type="spellEnd"/>
      <w:r w:rsidRPr="006D4446">
        <w:rPr>
          <w:szCs w:val="23"/>
        </w:rPr>
        <w:t>, imperatívne no</w:t>
      </w:r>
      <w:r w:rsidR="006D4446" w:rsidRPr="006D4446">
        <w:rPr>
          <w:szCs w:val="23"/>
        </w:rPr>
        <w:t>r</w:t>
      </w:r>
      <w:r w:rsidRPr="006D4446">
        <w:rPr>
          <w:szCs w:val="23"/>
        </w:rPr>
        <w:t xml:space="preserve">my </w:t>
      </w:r>
    </w:p>
    <w:p w:rsidR="00FC6619" w:rsidRPr="006D4446" w:rsidRDefault="00FC6619" w:rsidP="006D4446">
      <w:pPr>
        <w:pStyle w:val="Default"/>
        <w:spacing w:after="46" w:line="360" w:lineRule="auto"/>
        <w:rPr>
          <w:szCs w:val="23"/>
        </w:rPr>
      </w:pPr>
      <w:r w:rsidRPr="006D4446">
        <w:rPr>
          <w:bCs/>
          <w:szCs w:val="23"/>
        </w:rPr>
        <w:t xml:space="preserve">6. </w:t>
      </w:r>
      <w:r w:rsidRPr="006D4446">
        <w:rPr>
          <w:szCs w:val="23"/>
        </w:rPr>
        <w:t xml:space="preserve">Vznik a spôsoby riešenia kvalifikačného problému v medzinárodnom práve súkromnom </w:t>
      </w:r>
    </w:p>
    <w:p w:rsidR="00FC6619" w:rsidRPr="006D4446" w:rsidRDefault="00FC6619" w:rsidP="006D4446">
      <w:pPr>
        <w:pStyle w:val="Default"/>
        <w:spacing w:after="46" w:line="360" w:lineRule="auto"/>
        <w:rPr>
          <w:szCs w:val="23"/>
        </w:rPr>
      </w:pPr>
      <w:r w:rsidRPr="006D4446">
        <w:rPr>
          <w:bCs/>
          <w:szCs w:val="23"/>
        </w:rPr>
        <w:t xml:space="preserve">7. </w:t>
      </w:r>
      <w:r w:rsidRPr="006D4446">
        <w:rPr>
          <w:szCs w:val="23"/>
        </w:rPr>
        <w:t xml:space="preserve">Právna pomoc v styku s cudzinou (osobitne s členskými štátmi EÚ) </w:t>
      </w:r>
    </w:p>
    <w:p w:rsidR="00FC6619" w:rsidRPr="006D4446" w:rsidRDefault="00FC6619" w:rsidP="006D4446">
      <w:pPr>
        <w:pStyle w:val="Default"/>
        <w:spacing w:after="46" w:line="360" w:lineRule="auto"/>
        <w:rPr>
          <w:szCs w:val="23"/>
        </w:rPr>
      </w:pPr>
      <w:r w:rsidRPr="006D4446">
        <w:rPr>
          <w:bCs/>
          <w:szCs w:val="23"/>
        </w:rPr>
        <w:t xml:space="preserve">8. </w:t>
      </w:r>
      <w:r w:rsidR="006D4446" w:rsidRPr="006D4446">
        <w:rPr>
          <w:szCs w:val="23"/>
        </w:rPr>
        <w:t>Unifikácia medzinárodné</w:t>
      </w:r>
      <w:r w:rsidRPr="006D4446">
        <w:rPr>
          <w:szCs w:val="23"/>
        </w:rPr>
        <w:t>ho</w:t>
      </w:r>
      <w:r w:rsidR="006D4446" w:rsidRPr="006D4446">
        <w:rPr>
          <w:szCs w:val="23"/>
        </w:rPr>
        <w:t xml:space="preserve"> práva súkromného: prostriedky a dô</w:t>
      </w:r>
      <w:r w:rsidRPr="006D4446">
        <w:rPr>
          <w:szCs w:val="23"/>
        </w:rPr>
        <w:t xml:space="preserve">sledky </w:t>
      </w:r>
    </w:p>
    <w:p w:rsidR="00FC6619" w:rsidRPr="006D4446" w:rsidRDefault="00FC6619" w:rsidP="006D4446">
      <w:pPr>
        <w:pStyle w:val="Default"/>
        <w:spacing w:after="46" w:line="360" w:lineRule="auto"/>
        <w:rPr>
          <w:szCs w:val="23"/>
        </w:rPr>
      </w:pPr>
      <w:r w:rsidRPr="006D4446">
        <w:rPr>
          <w:bCs/>
          <w:szCs w:val="23"/>
        </w:rPr>
        <w:t xml:space="preserve">9. </w:t>
      </w:r>
      <w:r w:rsidRPr="006D4446">
        <w:rPr>
          <w:szCs w:val="23"/>
        </w:rPr>
        <w:t xml:space="preserve">Právna úprava vykonávania dôkazov v medzinárodnom práve procesnom </w:t>
      </w:r>
    </w:p>
    <w:p w:rsidR="00FC6619" w:rsidRPr="006D4446" w:rsidRDefault="00FC6619" w:rsidP="006D4446">
      <w:pPr>
        <w:pStyle w:val="Default"/>
        <w:spacing w:after="46" w:line="360" w:lineRule="auto"/>
        <w:rPr>
          <w:szCs w:val="23"/>
        </w:rPr>
      </w:pPr>
      <w:r w:rsidRPr="006D4446">
        <w:rPr>
          <w:bCs/>
          <w:szCs w:val="23"/>
        </w:rPr>
        <w:t xml:space="preserve">10. </w:t>
      </w:r>
      <w:r w:rsidRPr="006D4446">
        <w:rPr>
          <w:szCs w:val="23"/>
        </w:rPr>
        <w:t xml:space="preserve">Európsky platobný rozkaz </w:t>
      </w:r>
    </w:p>
    <w:p w:rsidR="00FC6619" w:rsidRPr="006D4446" w:rsidRDefault="00FC6619" w:rsidP="006D4446">
      <w:pPr>
        <w:pStyle w:val="Default"/>
        <w:spacing w:after="46" w:line="360" w:lineRule="auto"/>
        <w:rPr>
          <w:szCs w:val="23"/>
        </w:rPr>
      </w:pPr>
      <w:r w:rsidRPr="006D4446">
        <w:rPr>
          <w:bCs/>
          <w:szCs w:val="23"/>
        </w:rPr>
        <w:t xml:space="preserve">11. </w:t>
      </w:r>
      <w:r w:rsidRPr="006D4446">
        <w:rPr>
          <w:szCs w:val="23"/>
        </w:rPr>
        <w:t xml:space="preserve">Reciprocita v medzinárodnom práve súkromnom a procesnom </w:t>
      </w:r>
    </w:p>
    <w:p w:rsidR="00FC6619" w:rsidRPr="006D4446" w:rsidRDefault="00FC6619" w:rsidP="006D4446">
      <w:pPr>
        <w:pStyle w:val="Default"/>
        <w:spacing w:after="46" w:line="360" w:lineRule="auto"/>
        <w:rPr>
          <w:szCs w:val="23"/>
        </w:rPr>
      </w:pPr>
      <w:r w:rsidRPr="006D4446">
        <w:rPr>
          <w:bCs/>
          <w:szCs w:val="23"/>
        </w:rPr>
        <w:t xml:space="preserve">12. </w:t>
      </w:r>
      <w:r w:rsidR="006D4446" w:rsidRPr="006D4446">
        <w:rPr>
          <w:szCs w:val="23"/>
        </w:rPr>
        <w:t xml:space="preserve">Subjekty a </w:t>
      </w:r>
      <w:proofErr w:type="spellStart"/>
      <w:r w:rsidR="006D4446" w:rsidRPr="006D4446">
        <w:rPr>
          <w:szCs w:val="23"/>
        </w:rPr>
        <w:t>statusové</w:t>
      </w:r>
      <w:proofErr w:type="spellEnd"/>
      <w:r w:rsidRPr="006D4446">
        <w:rPr>
          <w:szCs w:val="23"/>
        </w:rPr>
        <w:t xml:space="preserve"> otázky v medzinárodnom práve súkromnom </w:t>
      </w:r>
    </w:p>
    <w:p w:rsidR="00FC6619" w:rsidRPr="006D4446" w:rsidRDefault="00FC6619" w:rsidP="006D4446">
      <w:pPr>
        <w:pStyle w:val="Default"/>
        <w:spacing w:after="46" w:line="360" w:lineRule="auto"/>
        <w:rPr>
          <w:szCs w:val="23"/>
        </w:rPr>
      </w:pPr>
      <w:r w:rsidRPr="006D4446">
        <w:rPr>
          <w:bCs/>
          <w:szCs w:val="23"/>
        </w:rPr>
        <w:t xml:space="preserve">13. </w:t>
      </w:r>
      <w:r w:rsidRPr="006D4446">
        <w:rPr>
          <w:szCs w:val="23"/>
        </w:rPr>
        <w:t xml:space="preserve">Postavenie cudzincov v konaní pred justičnými orgánmi </w:t>
      </w:r>
    </w:p>
    <w:p w:rsidR="00FC6619" w:rsidRPr="006D4446" w:rsidRDefault="00FC6619" w:rsidP="006D4446">
      <w:pPr>
        <w:pStyle w:val="Default"/>
        <w:spacing w:after="46" w:line="360" w:lineRule="auto"/>
        <w:rPr>
          <w:szCs w:val="23"/>
        </w:rPr>
      </w:pPr>
      <w:r w:rsidRPr="006D4446">
        <w:rPr>
          <w:bCs/>
          <w:szCs w:val="23"/>
        </w:rPr>
        <w:t xml:space="preserve">14. </w:t>
      </w:r>
      <w:r w:rsidRPr="006D4446">
        <w:rPr>
          <w:szCs w:val="23"/>
        </w:rPr>
        <w:t xml:space="preserve">Dedenie s cudzím prvkom </w:t>
      </w:r>
    </w:p>
    <w:p w:rsidR="00FC6619" w:rsidRPr="006D4446" w:rsidRDefault="00FC6619" w:rsidP="006D4446">
      <w:pPr>
        <w:pStyle w:val="Default"/>
        <w:spacing w:after="46" w:line="360" w:lineRule="auto"/>
        <w:rPr>
          <w:szCs w:val="23"/>
        </w:rPr>
      </w:pPr>
      <w:r w:rsidRPr="006D4446">
        <w:rPr>
          <w:bCs/>
          <w:szCs w:val="23"/>
        </w:rPr>
        <w:t xml:space="preserve">15. </w:t>
      </w:r>
      <w:r w:rsidRPr="006D4446">
        <w:rPr>
          <w:szCs w:val="23"/>
        </w:rPr>
        <w:t xml:space="preserve">Ochrana slabšej strany v medzinárodnom práve súkromnom a procesnom </w:t>
      </w:r>
    </w:p>
    <w:p w:rsidR="00FC6619" w:rsidRPr="006D4446" w:rsidRDefault="00FC6619" w:rsidP="006D4446">
      <w:pPr>
        <w:pStyle w:val="Default"/>
        <w:spacing w:after="46" w:line="360" w:lineRule="auto"/>
        <w:rPr>
          <w:szCs w:val="23"/>
        </w:rPr>
      </w:pPr>
      <w:r w:rsidRPr="006D4446">
        <w:rPr>
          <w:bCs/>
          <w:szCs w:val="23"/>
        </w:rPr>
        <w:t xml:space="preserve">16. </w:t>
      </w:r>
      <w:r w:rsidR="006D4446" w:rsidRPr="006D4446">
        <w:rPr>
          <w:szCs w:val="23"/>
        </w:rPr>
        <w:t>Vyživovacia povinnosť v MPS: právomoc, kolí</w:t>
      </w:r>
      <w:r w:rsidRPr="006D4446">
        <w:rPr>
          <w:szCs w:val="23"/>
        </w:rPr>
        <w:t xml:space="preserve">zna </w:t>
      </w:r>
      <w:r w:rsidR="006D4446" w:rsidRPr="006D4446">
        <w:rPr>
          <w:szCs w:val="23"/>
        </w:rPr>
        <w:t>úprava a systém prame</w:t>
      </w:r>
      <w:r w:rsidR="006D4446" w:rsidRPr="006D4446">
        <w:rPr>
          <w:rFonts w:ascii="Cambria Math" w:hAnsi="Cambria Math" w:cs="Cambria Math"/>
          <w:szCs w:val="23"/>
        </w:rPr>
        <w:t>ň</w:t>
      </w:r>
      <w:r w:rsidRPr="006D4446">
        <w:rPr>
          <w:szCs w:val="23"/>
        </w:rPr>
        <w:t xml:space="preserve">ov </w:t>
      </w:r>
    </w:p>
    <w:p w:rsidR="00FC6619" w:rsidRPr="006D4446" w:rsidRDefault="00FC6619" w:rsidP="006D4446">
      <w:pPr>
        <w:pStyle w:val="Default"/>
        <w:spacing w:after="46" w:line="360" w:lineRule="auto"/>
        <w:rPr>
          <w:szCs w:val="23"/>
        </w:rPr>
      </w:pPr>
      <w:r w:rsidRPr="006D4446">
        <w:rPr>
          <w:bCs/>
          <w:szCs w:val="23"/>
        </w:rPr>
        <w:t xml:space="preserve">17. </w:t>
      </w:r>
      <w:r w:rsidRPr="006D4446">
        <w:rPr>
          <w:szCs w:val="23"/>
        </w:rPr>
        <w:t xml:space="preserve">Právomoc justičných orgánov v občianskych a obchodných veciach s cudzím prvkom </w:t>
      </w:r>
    </w:p>
    <w:p w:rsidR="00FC6619" w:rsidRPr="006D4446" w:rsidRDefault="00FC6619" w:rsidP="006D4446">
      <w:pPr>
        <w:pStyle w:val="Default"/>
        <w:spacing w:after="46" w:line="360" w:lineRule="auto"/>
        <w:rPr>
          <w:szCs w:val="23"/>
        </w:rPr>
      </w:pPr>
      <w:r w:rsidRPr="006D4446">
        <w:rPr>
          <w:bCs/>
          <w:szCs w:val="23"/>
        </w:rPr>
        <w:t xml:space="preserve">18. </w:t>
      </w:r>
      <w:r w:rsidRPr="006D4446">
        <w:rPr>
          <w:szCs w:val="23"/>
        </w:rPr>
        <w:t xml:space="preserve">Vecný štatút </w:t>
      </w:r>
    </w:p>
    <w:p w:rsidR="00FC6619" w:rsidRPr="006D4446" w:rsidRDefault="00FC6619" w:rsidP="006D4446">
      <w:pPr>
        <w:pStyle w:val="Default"/>
        <w:spacing w:after="46" w:line="360" w:lineRule="auto"/>
        <w:rPr>
          <w:szCs w:val="23"/>
        </w:rPr>
      </w:pPr>
      <w:r w:rsidRPr="006D4446">
        <w:rPr>
          <w:bCs/>
          <w:szCs w:val="23"/>
        </w:rPr>
        <w:t xml:space="preserve">19. </w:t>
      </w:r>
      <w:r w:rsidRPr="006D4446">
        <w:rPr>
          <w:szCs w:val="23"/>
        </w:rPr>
        <w:t xml:space="preserve">Osobitná právomoc justičných orgánov podľa Nariadenia Brusel I </w:t>
      </w:r>
      <w:proofErr w:type="spellStart"/>
      <w:r w:rsidRPr="006D4446">
        <w:rPr>
          <w:szCs w:val="23"/>
        </w:rPr>
        <w:t>bis</w:t>
      </w:r>
      <w:proofErr w:type="spellEnd"/>
      <w:r w:rsidRPr="006D4446">
        <w:rPr>
          <w:szCs w:val="23"/>
        </w:rPr>
        <w:t xml:space="preserve"> </w:t>
      </w:r>
    </w:p>
    <w:p w:rsidR="00FC6619" w:rsidRPr="006D4446" w:rsidRDefault="00FC6619" w:rsidP="006D4446">
      <w:pPr>
        <w:pStyle w:val="Default"/>
        <w:spacing w:after="46" w:line="360" w:lineRule="auto"/>
        <w:rPr>
          <w:szCs w:val="23"/>
        </w:rPr>
      </w:pPr>
      <w:r w:rsidRPr="006D4446">
        <w:rPr>
          <w:bCs/>
          <w:szCs w:val="23"/>
        </w:rPr>
        <w:t xml:space="preserve">20. </w:t>
      </w:r>
      <w:r w:rsidRPr="006D4446">
        <w:rPr>
          <w:szCs w:val="23"/>
        </w:rPr>
        <w:t xml:space="preserve">Výlučná právomoc a </w:t>
      </w:r>
      <w:proofErr w:type="spellStart"/>
      <w:r w:rsidRPr="006D4446">
        <w:rPr>
          <w:szCs w:val="23"/>
        </w:rPr>
        <w:t>prorogatio</w:t>
      </w:r>
      <w:proofErr w:type="spellEnd"/>
      <w:r w:rsidRPr="006D4446">
        <w:rPr>
          <w:szCs w:val="23"/>
        </w:rPr>
        <w:t xml:space="preserve"> </w:t>
      </w:r>
      <w:proofErr w:type="spellStart"/>
      <w:r w:rsidRPr="006D4446">
        <w:rPr>
          <w:szCs w:val="23"/>
        </w:rPr>
        <w:t>fori</w:t>
      </w:r>
      <w:proofErr w:type="spellEnd"/>
      <w:r w:rsidRPr="006D4446">
        <w:rPr>
          <w:szCs w:val="23"/>
        </w:rPr>
        <w:t xml:space="preserve"> v slovenskom medzinárodnom práve procesnom </w:t>
      </w:r>
    </w:p>
    <w:p w:rsidR="00FC6619" w:rsidRPr="006D4446" w:rsidRDefault="00FC6619" w:rsidP="006D4446">
      <w:pPr>
        <w:pStyle w:val="Default"/>
        <w:spacing w:after="46" w:line="360" w:lineRule="auto"/>
        <w:rPr>
          <w:szCs w:val="23"/>
        </w:rPr>
      </w:pPr>
      <w:r w:rsidRPr="006D4446">
        <w:rPr>
          <w:bCs/>
          <w:szCs w:val="23"/>
        </w:rPr>
        <w:lastRenderedPageBreak/>
        <w:t xml:space="preserve">21. </w:t>
      </w:r>
      <w:r w:rsidRPr="006D4446">
        <w:rPr>
          <w:szCs w:val="23"/>
        </w:rPr>
        <w:t xml:space="preserve">Zmluvné záväzkové vzťahy v medzinárodnom práve súkromnom </w:t>
      </w:r>
    </w:p>
    <w:p w:rsidR="00FC6619" w:rsidRPr="006D4446" w:rsidRDefault="00FC6619" w:rsidP="006D4446">
      <w:pPr>
        <w:pStyle w:val="Default"/>
        <w:spacing w:after="46" w:line="360" w:lineRule="auto"/>
        <w:rPr>
          <w:szCs w:val="23"/>
        </w:rPr>
      </w:pPr>
      <w:r w:rsidRPr="006D4446">
        <w:rPr>
          <w:bCs/>
          <w:szCs w:val="23"/>
        </w:rPr>
        <w:t xml:space="preserve">22. </w:t>
      </w:r>
      <w:r w:rsidRPr="006D4446">
        <w:rPr>
          <w:szCs w:val="23"/>
        </w:rPr>
        <w:t xml:space="preserve">Určovanie rozhodného právneho poriadku pre mimozmluvné záväzkové vzťahy </w:t>
      </w:r>
    </w:p>
    <w:p w:rsidR="00FC6619" w:rsidRPr="006D4446" w:rsidRDefault="00FC6619" w:rsidP="006D4446">
      <w:pPr>
        <w:pStyle w:val="Default"/>
        <w:spacing w:after="46" w:line="360" w:lineRule="auto"/>
        <w:rPr>
          <w:szCs w:val="23"/>
        </w:rPr>
      </w:pPr>
      <w:r w:rsidRPr="006D4446">
        <w:rPr>
          <w:bCs/>
          <w:szCs w:val="23"/>
        </w:rPr>
        <w:t xml:space="preserve">23. </w:t>
      </w:r>
      <w:r w:rsidRPr="006D4446">
        <w:rPr>
          <w:szCs w:val="23"/>
        </w:rPr>
        <w:t xml:space="preserve">Uznávanie a výkon cudzích rozhodnutí </w:t>
      </w:r>
    </w:p>
    <w:p w:rsidR="00FC6619" w:rsidRPr="006D4446" w:rsidRDefault="00FC6619" w:rsidP="006D4446">
      <w:pPr>
        <w:pStyle w:val="Default"/>
        <w:spacing w:after="46" w:line="360" w:lineRule="auto"/>
        <w:rPr>
          <w:szCs w:val="23"/>
        </w:rPr>
      </w:pPr>
      <w:r w:rsidRPr="006D4446">
        <w:rPr>
          <w:bCs/>
          <w:szCs w:val="23"/>
        </w:rPr>
        <w:t xml:space="preserve">24. </w:t>
      </w:r>
      <w:r w:rsidRPr="006D4446">
        <w:rPr>
          <w:szCs w:val="23"/>
        </w:rPr>
        <w:t xml:space="preserve">Medzinárodné únosy detí </w:t>
      </w:r>
    </w:p>
    <w:p w:rsidR="00FC6619" w:rsidRPr="006D4446" w:rsidRDefault="00FC6619" w:rsidP="006D4446">
      <w:pPr>
        <w:pStyle w:val="Default"/>
        <w:spacing w:line="360" w:lineRule="auto"/>
        <w:rPr>
          <w:szCs w:val="23"/>
        </w:rPr>
      </w:pPr>
      <w:r w:rsidRPr="006D4446">
        <w:rPr>
          <w:bCs/>
          <w:szCs w:val="23"/>
        </w:rPr>
        <w:t>25</w:t>
      </w:r>
      <w:r w:rsidRPr="006D4446">
        <w:rPr>
          <w:b/>
          <w:bCs/>
          <w:szCs w:val="23"/>
        </w:rPr>
        <w:t xml:space="preserve">. </w:t>
      </w:r>
      <w:proofErr w:type="spellStart"/>
      <w:r w:rsidRPr="006D4446">
        <w:rPr>
          <w:szCs w:val="23"/>
        </w:rPr>
        <w:t>Predbez</w:t>
      </w:r>
      <w:r w:rsidRPr="006D4446">
        <w:rPr>
          <w:rFonts w:ascii="Cambria Math" w:hAnsi="Cambria Math" w:cs="Cambria Math"/>
          <w:szCs w:val="23"/>
        </w:rPr>
        <w:t>̌</w:t>
      </w:r>
      <w:r w:rsidR="006D4446">
        <w:rPr>
          <w:szCs w:val="23"/>
        </w:rPr>
        <w:t>né</w:t>
      </w:r>
      <w:proofErr w:type="spellEnd"/>
      <w:r w:rsidR="006D4446">
        <w:rPr>
          <w:szCs w:val="23"/>
        </w:rPr>
        <w:t xml:space="preserve"> </w:t>
      </w:r>
      <w:r w:rsidRPr="006D4446">
        <w:rPr>
          <w:szCs w:val="23"/>
        </w:rPr>
        <w:t>o</w:t>
      </w:r>
      <w:r w:rsidR="006D4446">
        <w:rPr>
          <w:szCs w:val="23"/>
        </w:rPr>
        <w:t>patrenia v MPS: právomoc, uznávanie a vý</w:t>
      </w:r>
      <w:r w:rsidRPr="006D4446">
        <w:rPr>
          <w:szCs w:val="23"/>
        </w:rPr>
        <w:t>kon</w:t>
      </w:r>
    </w:p>
    <w:p w:rsidR="00FC6619" w:rsidRPr="006D4446" w:rsidRDefault="00FC6619" w:rsidP="006D4446">
      <w:pPr>
        <w:pStyle w:val="Zkladntext"/>
        <w:spacing w:line="360" w:lineRule="auto"/>
        <w:ind w:firstLine="0"/>
        <w:jc w:val="center"/>
        <w:rPr>
          <w:b/>
          <w:smallCaps/>
          <w:sz w:val="32"/>
          <w:szCs w:val="28"/>
          <w:lang w:val="sk-SK"/>
        </w:rPr>
      </w:pPr>
    </w:p>
    <w:sectPr w:rsidR="00FC6619" w:rsidRPr="006D4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19"/>
    <w:rsid w:val="006D4446"/>
    <w:rsid w:val="00822083"/>
    <w:rsid w:val="00C40E59"/>
    <w:rsid w:val="00F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6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FC6619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6619"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FC6619"/>
    <w:pPr>
      <w:ind w:firstLine="709"/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6619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customStyle="1" w:styleId="Default">
    <w:name w:val="Default"/>
    <w:rsid w:val="00FC6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6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FC6619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6619"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FC6619"/>
    <w:pPr>
      <w:ind w:firstLine="709"/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6619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customStyle="1" w:styleId="Default">
    <w:name w:val="Default"/>
    <w:rsid w:val="00FC6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Doktorandi</dc:creator>
  <cp:keywords/>
  <dc:description/>
  <cp:lastModifiedBy>Doktorandi</cp:lastModifiedBy>
  <cp:revision>3</cp:revision>
  <dcterms:created xsi:type="dcterms:W3CDTF">2017-12-12T15:17:00Z</dcterms:created>
  <dcterms:modified xsi:type="dcterms:W3CDTF">2017-12-14T10:06:00Z</dcterms:modified>
</cp:coreProperties>
</file>