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9A69" w14:textId="77777777" w:rsidR="00D37762" w:rsidRPr="000730CC" w:rsidRDefault="00D37762" w:rsidP="00D377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Klinika azylového práva II. </w:t>
      </w:r>
    </w:p>
    <w:p w14:paraId="30E16166" w14:textId="77777777" w:rsidR="00076C9B" w:rsidRPr="00CD04F5" w:rsidRDefault="00076C9B" w:rsidP="00D10A8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D04F5">
        <w:rPr>
          <w:rFonts w:ascii="Times New Roman" w:hAnsi="Times New Roman"/>
          <w:b/>
          <w:sz w:val="24"/>
          <w:szCs w:val="24"/>
        </w:rPr>
        <w:t>Písanie Správnej žaloby</w:t>
      </w:r>
      <w:r w:rsidR="00D10A88" w:rsidRPr="00CD04F5">
        <w:rPr>
          <w:rFonts w:ascii="Times New Roman" w:hAnsi="Times New Roman"/>
          <w:b/>
          <w:sz w:val="24"/>
          <w:szCs w:val="24"/>
        </w:rPr>
        <w:t>;</w:t>
      </w:r>
    </w:p>
    <w:p w14:paraId="516242D2" w14:textId="2C4851CD" w:rsidR="00076C9B" w:rsidRPr="00997477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Formálna stránka </w:t>
      </w:r>
      <w:r w:rsidR="00054873"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>právnej žaloby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41AA580B" w14:textId="06F16B79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Obsahová stránka </w:t>
      </w:r>
      <w:r w:rsidR="00054873"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>právnej žaloby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3F006B19" w14:textId="0F973FB0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Písanie </w:t>
      </w:r>
      <w:r w:rsidR="00054873"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>právnej žaloby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0E197467" w14:textId="2C335FE4" w:rsidR="00076C9B" w:rsidRPr="00C60BBD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Prezentácia napísanej </w:t>
      </w:r>
      <w:r w:rsidR="00054873"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>právnej žaloby.</w:t>
      </w:r>
    </w:p>
    <w:p w14:paraId="0193507D" w14:textId="77777777" w:rsidR="00076C9B" w:rsidRPr="00076C9B" w:rsidRDefault="00076C9B" w:rsidP="00076C9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B838050" w14:textId="3E7D269C" w:rsidR="00076C9B" w:rsidRPr="00CD04F5" w:rsidRDefault="00076C9B" w:rsidP="00076C9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D04F5">
        <w:rPr>
          <w:rFonts w:ascii="Times New Roman" w:hAnsi="Times New Roman"/>
          <w:b/>
          <w:sz w:val="24"/>
          <w:szCs w:val="24"/>
        </w:rPr>
        <w:t xml:space="preserve">Zúčastnenie sa pojednávania v azylovej veci na </w:t>
      </w:r>
      <w:r w:rsidR="00054873">
        <w:rPr>
          <w:rFonts w:ascii="Times New Roman" w:hAnsi="Times New Roman"/>
          <w:b/>
          <w:sz w:val="24"/>
          <w:szCs w:val="24"/>
        </w:rPr>
        <w:t>správnom</w:t>
      </w:r>
      <w:r w:rsidRPr="00CD04F5">
        <w:rPr>
          <w:rFonts w:ascii="Times New Roman" w:hAnsi="Times New Roman"/>
          <w:b/>
          <w:sz w:val="24"/>
          <w:szCs w:val="24"/>
        </w:rPr>
        <w:t xml:space="preserve"> súde</w:t>
      </w:r>
      <w:r w:rsidR="00054873">
        <w:rPr>
          <w:rFonts w:ascii="Times New Roman" w:hAnsi="Times New Roman"/>
          <w:b/>
          <w:sz w:val="24"/>
          <w:szCs w:val="24"/>
        </w:rPr>
        <w:t>/Najvyššom správnom súde</w:t>
      </w:r>
      <w:r w:rsidRPr="00CD04F5">
        <w:rPr>
          <w:rFonts w:ascii="Times New Roman" w:hAnsi="Times New Roman"/>
          <w:b/>
          <w:sz w:val="24"/>
          <w:szCs w:val="24"/>
        </w:rPr>
        <w:t xml:space="preserve"> v Bratislave</w:t>
      </w:r>
      <w:r w:rsidRPr="00CD04F5">
        <w:rPr>
          <w:rFonts w:ascii="Times New Roman" w:hAnsi="Times New Roman"/>
          <w:sz w:val="24"/>
          <w:szCs w:val="24"/>
        </w:rPr>
        <w:t>.</w:t>
      </w:r>
    </w:p>
    <w:p w14:paraId="445C3E13" w14:textId="77777777" w:rsidR="00076C9B" w:rsidRPr="00054873" w:rsidRDefault="00076C9B" w:rsidP="000548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C62530" w14:textId="77777777" w:rsidR="00076C9B" w:rsidRPr="00D75F7A" w:rsidRDefault="00076C9B" w:rsidP="00076C9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5F7A">
        <w:rPr>
          <w:rFonts w:ascii="Times New Roman" w:hAnsi="Times New Roman"/>
          <w:b/>
          <w:sz w:val="24"/>
          <w:szCs w:val="24"/>
        </w:rPr>
        <w:t>Dublinské konanie;</w:t>
      </w:r>
    </w:p>
    <w:p w14:paraId="498D6473" w14:textId="77777777" w:rsidR="00076C9B" w:rsidRPr="00726F3F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Nariadenie EP a Rady (EÚ) č. 604/2013, ktorým sa stanovujú kritériá a mechanizmy na určenie členského štátu zodpovedného za posúdenie žiadosti o medzinárodnú ochranu podanej štátnym príslušníkom tretej krajiny alebo osobou bez štátnej príslušnosti v jednom z členských štátov (tzv. Dublinské nariadenie);</w:t>
      </w:r>
    </w:p>
    <w:p w14:paraId="50536A97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Priebeh Dublinského konania v podmienkach Slovenskej republiky;</w:t>
      </w:r>
    </w:p>
    <w:p w14:paraId="2B2D0264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Všeobecné zásady a záruky;</w:t>
      </w:r>
    </w:p>
    <w:p w14:paraId="78C18081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Kritéria na určenie zodpovedného členského štátu.</w:t>
      </w:r>
    </w:p>
    <w:p w14:paraId="326BCE53" w14:textId="77777777" w:rsidR="00076C9B" w:rsidRPr="00213F30" w:rsidRDefault="00076C9B" w:rsidP="00076C9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CD70A8F" w14:textId="77777777" w:rsidR="00076C9B" w:rsidRPr="00D75F7A" w:rsidRDefault="00076C9B" w:rsidP="00076C9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Och</w:t>
      </w:r>
      <w:r w:rsidRPr="00D75F7A">
        <w:rPr>
          <w:rFonts w:ascii="Times New Roman" w:hAnsi="Times New Roman"/>
          <w:b/>
          <w:sz w:val="24"/>
          <w:szCs w:val="24"/>
        </w:rPr>
        <w:t>rana utečencov 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75F7A">
        <w:rPr>
          <w:rFonts w:ascii="Times New Roman" w:hAnsi="Times New Roman"/>
          <w:b/>
          <w:sz w:val="24"/>
          <w:szCs w:val="24"/>
        </w:rPr>
        <w:t>rámci Európskeho súdu pre ľudské práva;</w:t>
      </w:r>
    </w:p>
    <w:p w14:paraId="10BD09F0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Ochrana utečencov v rámci Rady Európy: Európsky  dohovor o ochrane ľudských práv a základných slobôd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3F32E493" w14:textId="77777777" w:rsidR="00076C9B" w:rsidRPr="00213F30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Európsky súd pre ľudské práva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1E77B192" w14:textId="77777777" w:rsidR="00076C9B" w:rsidRPr="00213F30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HUDOC databáza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70E40388" w14:textId="77777777" w:rsidR="00076C9B" w:rsidRPr="00D75F7A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Relevantná azylová judikatúra</w:t>
      </w:r>
      <w:r w:rsidRPr="00D75F7A">
        <w:rPr>
          <w:rFonts w:ascii="Times New Roman" w:hAnsi="Times New Roman"/>
          <w:i/>
          <w:sz w:val="24"/>
          <w:szCs w:val="24"/>
        </w:rPr>
        <w:t>.</w:t>
      </w:r>
    </w:p>
    <w:p w14:paraId="76685BE8" w14:textId="77777777" w:rsidR="00076C9B" w:rsidRPr="00213F30" w:rsidRDefault="00076C9B" w:rsidP="00076C9B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1C9ADBE1" w14:textId="77777777" w:rsidR="00076C9B" w:rsidRPr="00D75F7A" w:rsidRDefault="00076C9B" w:rsidP="00076C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3855">
        <w:rPr>
          <w:rFonts w:ascii="Times New Roman" w:hAnsi="Times New Roman" w:cs="Times New Roman"/>
          <w:b/>
          <w:bCs/>
          <w:sz w:val="24"/>
          <w:szCs w:val="24"/>
        </w:rPr>
        <w:t>Ochrana utečencov v rámci Súdneho dvora Európskej únie</w:t>
      </w:r>
      <w:r w:rsidRPr="00D10A8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BF1FF4E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Ochrana utečencov v rámci Súdneho dvora Európskej únie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0DDC58DD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CURIA databáza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5949BD9F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Konanie o predbežnej otázke v azylových veciach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7CFC6476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Relevantná azylová judikatúra.</w:t>
      </w:r>
    </w:p>
    <w:p w14:paraId="79A6EBB0" w14:textId="77777777" w:rsidR="00076C9B" w:rsidRDefault="00076C9B" w:rsidP="00076C9B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13ACC3A3" w14:textId="7921C6EB" w:rsidR="00076C9B" w:rsidRPr="00CD04F5" w:rsidRDefault="00076C9B" w:rsidP="00076C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04F5">
        <w:rPr>
          <w:rFonts w:ascii="Times New Roman" w:hAnsi="Times New Roman"/>
          <w:b/>
          <w:sz w:val="24"/>
          <w:szCs w:val="24"/>
        </w:rPr>
        <w:t xml:space="preserve">Judikatúra </w:t>
      </w:r>
      <w:r w:rsidR="00054873">
        <w:rPr>
          <w:rFonts w:ascii="Times New Roman" w:hAnsi="Times New Roman"/>
          <w:b/>
          <w:sz w:val="24"/>
          <w:szCs w:val="24"/>
        </w:rPr>
        <w:t>Najvyššieho správneho súdu SR/</w:t>
      </w:r>
      <w:r w:rsidRPr="00CD04F5">
        <w:rPr>
          <w:rFonts w:ascii="Times New Roman" w:hAnsi="Times New Roman"/>
          <w:b/>
          <w:sz w:val="24"/>
          <w:szCs w:val="24"/>
        </w:rPr>
        <w:t>Najvyššieho súdu SR v azylových veciach</w:t>
      </w:r>
      <w:r w:rsidRPr="00CD04F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5DA1210" w14:textId="4578EE50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10A88">
        <w:rPr>
          <w:rFonts w:ascii="Times New Roman" w:hAnsi="Times New Roman"/>
          <w:i/>
          <w:sz w:val="24"/>
          <w:szCs w:val="24"/>
        </w:rPr>
        <w:t>Konanie pred Najvyšším</w:t>
      </w:r>
      <w:r w:rsidR="00054873">
        <w:rPr>
          <w:rFonts w:ascii="Times New Roman" w:hAnsi="Times New Roman"/>
          <w:i/>
          <w:sz w:val="24"/>
          <w:szCs w:val="24"/>
        </w:rPr>
        <w:t xml:space="preserve"> správnym</w:t>
      </w:r>
      <w:r w:rsidR="00D10A88">
        <w:rPr>
          <w:rFonts w:ascii="Times New Roman" w:hAnsi="Times New Roman"/>
          <w:i/>
          <w:sz w:val="24"/>
          <w:szCs w:val="24"/>
        </w:rPr>
        <w:t xml:space="preserve"> súdom SR</w:t>
      </w:r>
      <w:r w:rsidR="00D10A88" w:rsidRPr="00213F30">
        <w:rPr>
          <w:rFonts w:ascii="Times New Roman" w:hAnsi="Times New Roman"/>
          <w:i/>
          <w:sz w:val="24"/>
          <w:szCs w:val="24"/>
        </w:rPr>
        <w:t>;</w:t>
      </w:r>
    </w:p>
    <w:p w14:paraId="79F3E572" w14:textId="57C31A1B" w:rsidR="00D10A88" w:rsidRDefault="00D10A88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Judikatúra Najvyššieho </w:t>
      </w:r>
      <w:r w:rsidR="00054873">
        <w:rPr>
          <w:rFonts w:ascii="Times New Roman" w:hAnsi="Times New Roman"/>
          <w:i/>
          <w:sz w:val="24"/>
          <w:szCs w:val="24"/>
        </w:rPr>
        <w:t xml:space="preserve">správneho </w:t>
      </w:r>
      <w:r>
        <w:rPr>
          <w:rFonts w:ascii="Times New Roman" w:hAnsi="Times New Roman"/>
          <w:i/>
          <w:sz w:val="24"/>
          <w:szCs w:val="24"/>
        </w:rPr>
        <w:t>súdu SR</w:t>
      </w:r>
      <w:r w:rsidR="00054873">
        <w:rPr>
          <w:rFonts w:ascii="Times New Roman" w:hAnsi="Times New Roman"/>
          <w:i/>
          <w:sz w:val="24"/>
          <w:szCs w:val="24"/>
        </w:rPr>
        <w:t>/Najvyššieho správneho súdu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CB64D5D" w14:textId="77777777" w:rsidR="00076C9B" w:rsidRDefault="00076C9B" w:rsidP="00076C9B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18C2A182" w14:textId="77777777" w:rsidR="00076C9B" w:rsidRPr="00CD04F5" w:rsidRDefault="00076C9B" w:rsidP="00D10A8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D04F5">
        <w:rPr>
          <w:rFonts w:ascii="Times New Roman" w:hAnsi="Times New Roman"/>
          <w:b/>
          <w:sz w:val="24"/>
          <w:szCs w:val="24"/>
        </w:rPr>
        <w:t>Zaistenie žiadateľa o azyl</w:t>
      </w:r>
      <w:r w:rsidR="00D10A88" w:rsidRPr="00CD04F5">
        <w:rPr>
          <w:rFonts w:ascii="Times New Roman" w:hAnsi="Times New Roman"/>
          <w:b/>
          <w:sz w:val="24"/>
          <w:szCs w:val="24"/>
        </w:rPr>
        <w:t>;</w:t>
      </w:r>
    </w:p>
    <w:p w14:paraId="7DBABEF5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76C9B">
        <w:rPr>
          <w:rFonts w:ascii="Times New Roman" w:hAnsi="Times New Roman"/>
          <w:i/>
          <w:sz w:val="24"/>
          <w:szCs w:val="24"/>
        </w:rPr>
        <w:t>Právna úprava zaistenia žiadateľa o azyl v zákone č. 404/2011 Z. z. o pobyte cudzincov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003CA8D4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Zákonné oprávnenie zaistiť žiadateľa o azyl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32258F2E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Konanie o zaistení žiadateľa o azyl</w:t>
      </w:r>
      <w:r w:rsidRPr="00213F30">
        <w:rPr>
          <w:rFonts w:ascii="Times New Roman" w:hAnsi="Times New Roman"/>
          <w:i/>
          <w:sz w:val="24"/>
          <w:szCs w:val="24"/>
        </w:rPr>
        <w:t>;</w:t>
      </w:r>
    </w:p>
    <w:p w14:paraId="65F29A19" w14:textId="77777777" w:rsidR="00076C9B" w:rsidRP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Judikatúra slovenských súdov vo vzťahu k zaisteniu žiadateľov o azyl.</w:t>
      </w:r>
    </w:p>
    <w:p w14:paraId="270E96C3" w14:textId="77777777" w:rsidR="00076C9B" w:rsidRPr="007845C6" w:rsidRDefault="00076C9B" w:rsidP="00076C9B">
      <w:pPr>
        <w:pStyle w:val="Odsekzoznamu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BA7CF8" w14:textId="77777777" w:rsidR="00076C9B" w:rsidRPr="00CD04F5" w:rsidRDefault="00076C9B" w:rsidP="00076C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04F5">
        <w:rPr>
          <w:rFonts w:ascii="Times New Roman" w:hAnsi="Times New Roman"/>
          <w:b/>
          <w:sz w:val="24"/>
          <w:szCs w:val="24"/>
        </w:rPr>
        <w:t>Zraniteľné skupiny žiadateľov o azyl/osôb s medzinárodnou ochranou</w:t>
      </w:r>
      <w:r w:rsidRPr="00CD04F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E5936E6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Maloletí bez sprievodu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0F9BD253" w14:textId="77777777" w:rsidR="00076C9B" w:rsidRP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Ženy,</w:t>
      </w:r>
      <w:r w:rsidRPr="00076C9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choré, prestarnuté osoby a iné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67E0798A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Postavenie zraniteľných skupín v azylovom konaní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29A39699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Judikatúra slovenských súdov vo vzťahu k zraniteľným skupinám.</w:t>
      </w:r>
    </w:p>
    <w:p w14:paraId="03D541E7" w14:textId="77777777" w:rsidR="00076C9B" w:rsidRDefault="00076C9B" w:rsidP="00076C9B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274DF7FD" w14:textId="77777777" w:rsidR="00076C9B" w:rsidRPr="00CD04F5" w:rsidRDefault="00076C9B" w:rsidP="00D10A8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D04F5">
        <w:rPr>
          <w:rFonts w:ascii="Times New Roman" w:hAnsi="Times New Roman"/>
          <w:b/>
          <w:sz w:val="24"/>
          <w:szCs w:val="24"/>
        </w:rPr>
        <w:t>Integrácia utečencov a osôb s poskytnutou doplnkovou ochranou</w:t>
      </w:r>
      <w:r w:rsidR="00D10A88" w:rsidRPr="00CD04F5">
        <w:rPr>
          <w:rFonts w:ascii="Times New Roman" w:hAnsi="Times New Roman"/>
          <w:b/>
          <w:sz w:val="24"/>
          <w:szCs w:val="24"/>
        </w:rPr>
        <w:t>;</w:t>
      </w:r>
    </w:p>
    <w:p w14:paraId="752F59CE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Integrácia utečencov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34953D2E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Integrácia osôb s poskytnutou doplnkovou ochranou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5C58E59A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Organizácie poskytujúce pomoc počas integrácie: medzinárodné, štátne, mimovládne</w:t>
      </w:r>
      <w:r w:rsidRPr="00A4594B">
        <w:rPr>
          <w:rFonts w:ascii="Times New Roman" w:hAnsi="Times New Roman"/>
          <w:i/>
          <w:sz w:val="24"/>
          <w:szCs w:val="24"/>
        </w:rPr>
        <w:t>;</w:t>
      </w:r>
    </w:p>
    <w:p w14:paraId="596D2141" w14:textId="77777777" w:rsidR="00076C9B" w:rsidRDefault="00076C9B" w:rsidP="00076C9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Udelenie štátneho občianstva SR osobám s medzinárodnou ochranou.</w:t>
      </w:r>
    </w:p>
    <w:p w14:paraId="4AA1B26C" w14:textId="77777777" w:rsidR="00076C9B" w:rsidRDefault="00076C9B" w:rsidP="00076C9B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3846C415" w14:textId="77777777" w:rsidR="00076C9B" w:rsidRPr="00CD04F5" w:rsidRDefault="00076C9B" w:rsidP="00076C9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D04F5">
        <w:rPr>
          <w:rFonts w:ascii="Times New Roman" w:hAnsi="Times New Roman"/>
          <w:b/>
          <w:sz w:val="24"/>
          <w:szCs w:val="24"/>
        </w:rPr>
        <w:t>Návšteva organizácií poskytujúcich pomoc počas integrácie</w:t>
      </w:r>
      <w:r w:rsidR="00CD04F5">
        <w:rPr>
          <w:rFonts w:ascii="Times New Roman" w:hAnsi="Times New Roman"/>
          <w:b/>
          <w:sz w:val="24"/>
          <w:szCs w:val="24"/>
        </w:rPr>
        <w:t>.</w:t>
      </w:r>
    </w:p>
    <w:p w14:paraId="0DDD3438" w14:textId="77777777" w:rsidR="00076C9B" w:rsidRPr="008E102D" w:rsidRDefault="00076C9B" w:rsidP="00076C9B">
      <w:pPr>
        <w:pStyle w:val="Odsekzoznamu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14:paraId="7A2912F8" w14:textId="77777777" w:rsidR="00076C9B" w:rsidRPr="008E102D" w:rsidRDefault="00076C9B" w:rsidP="00076C9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E102D">
        <w:rPr>
          <w:rFonts w:ascii="Times New Roman" w:hAnsi="Times New Roman"/>
          <w:b/>
          <w:sz w:val="24"/>
          <w:szCs w:val="24"/>
        </w:rPr>
        <w:t>Rekapitulácia.</w:t>
      </w:r>
    </w:p>
    <w:p w14:paraId="14C9B101" w14:textId="77777777" w:rsidR="00D37762" w:rsidRPr="0059593B" w:rsidRDefault="00D37762" w:rsidP="0059593B">
      <w:pPr>
        <w:tabs>
          <w:tab w:val="left" w:pos="2750"/>
        </w:tabs>
      </w:pPr>
    </w:p>
    <w:sectPr w:rsidR="00D37762" w:rsidRPr="0059593B" w:rsidSect="00FA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C5605"/>
    <w:multiLevelType w:val="hybridMultilevel"/>
    <w:tmpl w:val="852A044C"/>
    <w:lvl w:ilvl="0" w:tplc="57D270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22349E"/>
    <w:multiLevelType w:val="hybridMultilevel"/>
    <w:tmpl w:val="AC3C1D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998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903751">
    <w:abstractNumId w:val="0"/>
  </w:num>
  <w:num w:numId="3" w16cid:durableId="88926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3B"/>
    <w:rsid w:val="0000300F"/>
    <w:rsid w:val="00054873"/>
    <w:rsid w:val="00054FB6"/>
    <w:rsid w:val="000730CC"/>
    <w:rsid w:val="00076C9B"/>
    <w:rsid w:val="001D0DB5"/>
    <w:rsid w:val="00213F30"/>
    <w:rsid w:val="002545CD"/>
    <w:rsid w:val="00265F9D"/>
    <w:rsid w:val="00280461"/>
    <w:rsid w:val="00407EA5"/>
    <w:rsid w:val="0059593B"/>
    <w:rsid w:val="005E50F0"/>
    <w:rsid w:val="006F0E4A"/>
    <w:rsid w:val="00833B58"/>
    <w:rsid w:val="008418EF"/>
    <w:rsid w:val="008A02C4"/>
    <w:rsid w:val="008B19DD"/>
    <w:rsid w:val="008B2526"/>
    <w:rsid w:val="008E102D"/>
    <w:rsid w:val="00943A0E"/>
    <w:rsid w:val="009D34C8"/>
    <w:rsid w:val="00A4594B"/>
    <w:rsid w:val="00A81220"/>
    <w:rsid w:val="00BC5F4D"/>
    <w:rsid w:val="00CD04F5"/>
    <w:rsid w:val="00D10A88"/>
    <w:rsid w:val="00D30AAF"/>
    <w:rsid w:val="00D37762"/>
    <w:rsid w:val="00F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260B6"/>
  <w15:docId w15:val="{17E10A00-7415-0748-8315-C718DAA4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93B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593B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7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Základy práva verejného obstarávania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Základy práva verejného obstarávania</dc:title>
  <dc:subject/>
  <dc:creator>Miroslava Mittelmanova</dc:creator>
  <cp:keywords/>
  <dc:description/>
  <cp:lastModifiedBy>Mittelmannová Miroslava</cp:lastModifiedBy>
  <cp:revision>3</cp:revision>
  <dcterms:created xsi:type="dcterms:W3CDTF">2025-10-07T20:16:00Z</dcterms:created>
  <dcterms:modified xsi:type="dcterms:W3CDTF">2025-10-07T20:21:00Z</dcterms:modified>
</cp:coreProperties>
</file>