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09" w:rsidRPr="00D449DA" w:rsidRDefault="001D4C09" w:rsidP="001D4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Okruhy otázok na skúšku z Ústavného práva 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1D4C09" w:rsidRPr="003C51FB" w:rsidRDefault="001D4C09" w:rsidP="001D4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C09" w:rsidRDefault="001D4C09" w:rsidP="001D4C0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Hospodárstvo SR: </w:t>
      </w:r>
      <w:r w:rsidR="00E7143D" w:rsidRPr="003726A4">
        <w:rPr>
          <w:rFonts w:ascii="Times New Roman" w:hAnsi="Times New Roman" w:cs="Times New Roman"/>
          <w:sz w:val="24"/>
          <w:szCs w:val="24"/>
        </w:rPr>
        <w:t>sociálnosť, ekologickosť a trhovosť ekonomiky</w:t>
      </w:r>
      <w:r w:rsidR="000647F4">
        <w:rPr>
          <w:rFonts w:ascii="Times New Roman" w:hAnsi="Times New Roman" w:cs="Times New Roman"/>
          <w:sz w:val="24"/>
          <w:szCs w:val="24"/>
        </w:rPr>
        <w:t xml:space="preserve"> (princípy a ich aplikácia)</w:t>
      </w:r>
    </w:p>
    <w:p w:rsidR="001D4C09" w:rsidRDefault="001D4C09" w:rsidP="001D4C0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143D" w:rsidRPr="001D4C09">
        <w:rPr>
          <w:rFonts w:ascii="Times New Roman" w:hAnsi="Times New Roman" w:cs="Times New Roman"/>
          <w:sz w:val="24"/>
          <w:szCs w:val="24"/>
        </w:rPr>
        <w:t>ospodárska súťaž, výnimky z nej a spôsoby jej ochrany</w:t>
      </w:r>
    </w:p>
    <w:p w:rsidR="001D4C09" w:rsidRDefault="001D4C09" w:rsidP="001D4C0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7143D" w:rsidRPr="001D4C09">
        <w:rPr>
          <w:rFonts w:ascii="Times New Roman" w:hAnsi="Times New Roman" w:cs="Times New Roman"/>
          <w:sz w:val="24"/>
          <w:szCs w:val="24"/>
        </w:rPr>
        <w:t>inančná ústava: rozpočet (a úloha NKÚ), dane, poplatky</w:t>
      </w:r>
      <w:r w:rsidR="000647F4">
        <w:rPr>
          <w:rFonts w:ascii="Times New Roman" w:hAnsi="Times New Roman" w:cs="Times New Roman"/>
          <w:sz w:val="24"/>
          <w:szCs w:val="24"/>
        </w:rPr>
        <w:t>, NBS</w:t>
      </w:r>
      <w:r w:rsidR="00E7143D" w:rsidRPr="001D4C09">
        <w:rPr>
          <w:rFonts w:ascii="Times New Roman" w:hAnsi="Times New Roman" w:cs="Times New Roman"/>
          <w:sz w:val="24"/>
          <w:szCs w:val="24"/>
        </w:rPr>
        <w:t xml:space="preserve"> a ÚZ o rozpočtovej zodpovednosti</w:t>
      </w:r>
    </w:p>
    <w:p w:rsidR="000647F4" w:rsidRDefault="001D4C09" w:rsidP="000647F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E7143D" w:rsidRPr="001D4C09">
        <w:rPr>
          <w:rFonts w:ascii="Times New Roman" w:hAnsi="Times New Roman" w:cs="Times New Roman"/>
          <w:sz w:val="24"/>
          <w:szCs w:val="24"/>
        </w:rPr>
        <w:t>tátna moc v</w:t>
      </w:r>
      <w:r>
        <w:rPr>
          <w:rFonts w:ascii="Times New Roman" w:hAnsi="Times New Roman" w:cs="Times New Roman"/>
          <w:sz w:val="24"/>
          <w:szCs w:val="24"/>
        </w:rPr>
        <w:t>erzus</w:t>
      </w:r>
      <w:r w:rsidR="00E7143D" w:rsidRPr="001D4C09">
        <w:rPr>
          <w:rFonts w:ascii="Times New Roman" w:hAnsi="Times New Roman" w:cs="Times New Roman"/>
          <w:sz w:val="24"/>
          <w:szCs w:val="24"/>
        </w:rPr>
        <w:t xml:space="preserve"> samosprávna moc</w:t>
      </w:r>
      <w:r w:rsidR="000647F4">
        <w:rPr>
          <w:rFonts w:ascii="Times New Roman" w:hAnsi="Times New Roman" w:cs="Times New Roman"/>
          <w:sz w:val="24"/>
          <w:szCs w:val="24"/>
        </w:rPr>
        <w:t xml:space="preserve"> (charakteristika a rozdiely, autonómia samosprávy)</w:t>
      </w:r>
    </w:p>
    <w:p w:rsidR="000647F4" w:rsidRPr="000647F4" w:rsidRDefault="000647F4" w:rsidP="000647F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47F4">
        <w:rPr>
          <w:rFonts w:ascii="Times New Roman" w:hAnsi="Times New Roman" w:cs="Times New Roman"/>
          <w:sz w:val="24"/>
          <w:szCs w:val="24"/>
        </w:rPr>
        <w:t>Ú</w:t>
      </w:r>
      <w:r w:rsidR="00E7143D" w:rsidRPr="000647F4">
        <w:rPr>
          <w:rFonts w:ascii="Times New Roman" w:hAnsi="Times New Roman" w:cs="Times New Roman"/>
          <w:sz w:val="24"/>
          <w:szCs w:val="24"/>
        </w:rPr>
        <w:t>zemná samospráva v</w:t>
      </w:r>
      <w:r w:rsidRPr="000647F4">
        <w:rPr>
          <w:rFonts w:ascii="Times New Roman" w:hAnsi="Times New Roman" w:cs="Times New Roman"/>
          <w:sz w:val="24"/>
          <w:szCs w:val="24"/>
        </w:rPr>
        <w:t>erzus</w:t>
      </w:r>
      <w:r w:rsidR="00E7143D" w:rsidRPr="000647F4">
        <w:rPr>
          <w:rFonts w:ascii="Times New Roman" w:hAnsi="Times New Roman" w:cs="Times New Roman"/>
          <w:sz w:val="24"/>
          <w:szCs w:val="24"/>
        </w:rPr>
        <w:t xml:space="preserve"> prenesený výkon štátnej správy a</w:t>
      </w:r>
      <w:r w:rsidRPr="000647F4">
        <w:rPr>
          <w:rFonts w:ascii="Times New Roman" w:hAnsi="Times New Roman" w:cs="Times New Roman"/>
          <w:sz w:val="24"/>
          <w:szCs w:val="24"/>
        </w:rPr>
        <w:t> </w:t>
      </w:r>
      <w:r w:rsidR="00E7143D" w:rsidRPr="000647F4">
        <w:rPr>
          <w:rFonts w:ascii="Times New Roman" w:hAnsi="Times New Roman" w:cs="Times New Roman"/>
          <w:sz w:val="24"/>
          <w:szCs w:val="24"/>
        </w:rPr>
        <w:t>normotvorba</w:t>
      </w:r>
    </w:p>
    <w:p w:rsidR="00E7143D" w:rsidRPr="000647F4" w:rsidRDefault="000647F4" w:rsidP="000647F4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47F4">
        <w:rPr>
          <w:rFonts w:ascii="Times New Roman" w:hAnsi="Times New Roman" w:cs="Times New Roman"/>
          <w:sz w:val="24"/>
          <w:szCs w:val="24"/>
        </w:rPr>
        <w:t>K</w:t>
      </w:r>
      <w:r w:rsidR="00E7143D" w:rsidRPr="000647F4">
        <w:rPr>
          <w:rFonts w:ascii="Times New Roman" w:hAnsi="Times New Roman" w:cs="Times New Roman"/>
          <w:sz w:val="24"/>
          <w:szCs w:val="24"/>
        </w:rPr>
        <w:t>reácia samosprávy</w:t>
      </w:r>
      <w:r w:rsidRPr="000647F4">
        <w:rPr>
          <w:rFonts w:ascii="Times New Roman" w:hAnsi="Times New Roman" w:cs="Times New Roman"/>
          <w:sz w:val="24"/>
          <w:szCs w:val="24"/>
        </w:rPr>
        <w:t>/samosprávnych orgánov</w:t>
      </w:r>
      <w:r w:rsidR="00E7143D" w:rsidRPr="000647F4">
        <w:rPr>
          <w:rFonts w:ascii="Times New Roman" w:hAnsi="Times New Roman" w:cs="Times New Roman"/>
          <w:sz w:val="24"/>
          <w:szCs w:val="24"/>
        </w:rPr>
        <w:t xml:space="preserve"> a ústavná ochrana</w:t>
      </w:r>
      <w:r w:rsidRPr="000647F4">
        <w:rPr>
          <w:rFonts w:ascii="Times New Roman" w:hAnsi="Times New Roman" w:cs="Times New Roman"/>
          <w:sz w:val="24"/>
          <w:szCs w:val="24"/>
        </w:rPr>
        <w:t xml:space="preserve"> samosprávy</w:t>
      </w:r>
    </w:p>
    <w:p w:rsidR="005C358A" w:rsidRDefault="000647F4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Zákonodarná moc: </w:t>
      </w:r>
      <w:r w:rsidR="00E7143D" w:rsidRPr="000647F4">
        <w:rPr>
          <w:rFonts w:ascii="Times New Roman" w:hAnsi="Times New Roman" w:cs="Times New Roman"/>
          <w:sz w:val="24"/>
          <w:szCs w:val="24"/>
        </w:rPr>
        <w:t>priama v. reprezentatívna demokracia</w:t>
      </w:r>
    </w:p>
    <w:p w:rsidR="005C358A" w:rsidRDefault="000647F4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C358A">
        <w:rPr>
          <w:rFonts w:ascii="Times New Roman" w:hAnsi="Times New Roman" w:cs="Times New Roman"/>
          <w:sz w:val="24"/>
          <w:szCs w:val="24"/>
        </w:rPr>
        <w:t>Voľby do</w:t>
      </w:r>
      <w:r w:rsidR="00E7143D" w:rsidRPr="005C358A">
        <w:rPr>
          <w:rFonts w:ascii="Times New Roman" w:hAnsi="Times New Roman" w:cs="Times New Roman"/>
          <w:sz w:val="24"/>
          <w:szCs w:val="24"/>
        </w:rPr>
        <w:t xml:space="preserve"> N</w:t>
      </w:r>
      <w:r w:rsidR="005C358A">
        <w:rPr>
          <w:rFonts w:ascii="Times New Roman" w:hAnsi="Times New Roman" w:cs="Times New Roman"/>
          <w:sz w:val="24"/>
          <w:szCs w:val="24"/>
        </w:rPr>
        <w:t xml:space="preserve">árodnej rady </w:t>
      </w:r>
      <w:r w:rsidR="00E7143D" w:rsidRPr="005C358A">
        <w:rPr>
          <w:rFonts w:ascii="Times New Roman" w:hAnsi="Times New Roman" w:cs="Times New Roman"/>
          <w:sz w:val="24"/>
          <w:szCs w:val="24"/>
        </w:rPr>
        <w:t>SR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rávomoci N</w:t>
      </w:r>
      <w:r>
        <w:rPr>
          <w:rFonts w:ascii="Times New Roman" w:hAnsi="Times New Roman" w:cs="Times New Roman"/>
          <w:sz w:val="24"/>
          <w:szCs w:val="24"/>
        </w:rPr>
        <w:t xml:space="preserve">árodnej rady </w:t>
      </w:r>
      <w:r w:rsidR="00E7143D" w:rsidRPr="005C358A">
        <w:rPr>
          <w:rFonts w:ascii="Times New Roman" w:hAnsi="Times New Roman" w:cs="Times New Roman"/>
          <w:sz w:val="24"/>
          <w:szCs w:val="24"/>
        </w:rPr>
        <w:t>SR</w:t>
      </w:r>
    </w:p>
    <w:p w:rsidR="00E7143D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ostavenie poslancov (voľný v. viazaný mandát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43D" w:rsidRPr="005C358A">
        <w:rPr>
          <w:rFonts w:ascii="Times New Roman" w:hAnsi="Times New Roman" w:cs="Times New Roman"/>
          <w:sz w:val="24"/>
          <w:szCs w:val="24"/>
        </w:rPr>
        <w:t>imunita</w:t>
      </w:r>
      <w:r>
        <w:rPr>
          <w:rFonts w:ascii="Times New Roman" w:hAnsi="Times New Roman" w:cs="Times New Roman"/>
          <w:sz w:val="24"/>
          <w:szCs w:val="24"/>
        </w:rPr>
        <w:t>, vznik a zánik mandátu</w:t>
      </w:r>
      <w:r w:rsidR="00E7143D" w:rsidRPr="005C358A">
        <w:rPr>
          <w:rFonts w:ascii="Times New Roman" w:hAnsi="Times New Roman" w:cs="Times New Roman"/>
          <w:sz w:val="24"/>
          <w:szCs w:val="24"/>
        </w:rPr>
        <w:t>)</w:t>
      </w:r>
    </w:p>
    <w:p w:rsidR="00462F29" w:rsidRDefault="00462F29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Legislatívny proces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Funkcia </w:t>
      </w:r>
      <w:r>
        <w:rPr>
          <w:rFonts w:ascii="Times New Roman" w:hAnsi="Times New Roman" w:cs="Times New Roman"/>
          <w:sz w:val="24"/>
          <w:szCs w:val="24"/>
        </w:rPr>
        <w:t>parlamentnej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v ústavnom systéme, kreácia a právomoci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143D" w:rsidRPr="005C358A">
        <w:rPr>
          <w:rFonts w:ascii="Times New Roman" w:hAnsi="Times New Roman" w:cs="Times New Roman"/>
          <w:sz w:val="24"/>
          <w:szCs w:val="24"/>
        </w:rPr>
        <w:t>zťah N</w:t>
      </w:r>
      <w:r>
        <w:rPr>
          <w:rFonts w:ascii="Times New Roman" w:hAnsi="Times New Roman" w:cs="Times New Roman"/>
          <w:sz w:val="24"/>
          <w:szCs w:val="24"/>
        </w:rPr>
        <w:t>árodnej rady</w:t>
      </w:r>
      <w:r w:rsidR="00E7143D" w:rsidRPr="005C358A">
        <w:rPr>
          <w:rFonts w:ascii="Times New Roman" w:hAnsi="Times New Roman" w:cs="Times New Roman"/>
          <w:sz w:val="24"/>
          <w:szCs w:val="24"/>
        </w:rPr>
        <w:t xml:space="preserve"> SR k prezidentovi, vláde a ústavnému súdu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arlament v. ľud v referende (porovnanie procesov, výhody a nevýhody)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143D" w:rsidRPr="005C358A">
        <w:rPr>
          <w:rFonts w:ascii="Times New Roman" w:hAnsi="Times New Roman" w:cs="Times New Roman"/>
          <w:sz w:val="24"/>
          <w:szCs w:val="24"/>
        </w:rPr>
        <w:t>imity rozhodovania ľudu v referende a právna sila výsledkov referenda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ostavenie prezidenta v ústavnom systéme a jeho vzťah k NR SR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43D" w:rsidRPr="005C358A">
        <w:rPr>
          <w:rFonts w:ascii="Times New Roman" w:hAnsi="Times New Roman" w:cs="Times New Roman"/>
          <w:sz w:val="24"/>
          <w:szCs w:val="24"/>
        </w:rPr>
        <w:t>vláde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5C358A">
        <w:rPr>
          <w:rFonts w:ascii="Times New Roman" w:hAnsi="Times New Roman" w:cs="Times New Roman"/>
          <w:sz w:val="24"/>
          <w:szCs w:val="24"/>
        </w:rPr>
        <w:t xml:space="preserve">reácia prezidenta (nepriama v. priama voľba) </w:t>
      </w:r>
    </w:p>
    <w:p w:rsidR="005C358A" w:rsidRP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rávomoci prezidenta so zameraním na menovanie právomoci (generálny prokurátor, sudcovia, ústavní sudcovia a sudkyne, predseda vlády a vláda)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C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ostavenie a funkcia vlády v širšom zmysle a v užšom zmysle (ústredné orgány štátnej správy)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5C358A">
        <w:rPr>
          <w:rFonts w:ascii="Times New Roman" w:hAnsi="Times New Roman" w:cs="Times New Roman"/>
          <w:sz w:val="24"/>
          <w:szCs w:val="24"/>
        </w:rPr>
        <w:t>reácia vlády a postavenie a funkcia predsedu vlády a členov vlády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5C358A">
        <w:rPr>
          <w:rFonts w:ascii="Times New Roman" w:hAnsi="Times New Roman" w:cs="Times New Roman"/>
          <w:sz w:val="24"/>
          <w:szCs w:val="24"/>
        </w:rPr>
        <w:t>rávomoci vlády a</w:t>
      </w:r>
      <w:r w:rsidR="00462F29">
        <w:rPr>
          <w:rFonts w:ascii="Times New Roman" w:hAnsi="Times New Roman" w:cs="Times New Roman"/>
          <w:sz w:val="24"/>
          <w:szCs w:val="24"/>
        </w:rPr>
        <w:t> </w:t>
      </w:r>
      <w:r w:rsidR="00E7143D" w:rsidRPr="005C358A">
        <w:rPr>
          <w:rFonts w:ascii="Times New Roman" w:hAnsi="Times New Roman" w:cs="Times New Roman"/>
          <w:sz w:val="24"/>
          <w:szCs w:val="24"/>
        </w:rPr>
        <w:t>normotvorba</w:t>
      </w:r>
    </w:p>
    <w:p w:rsidR="00462F29" w:rsidRDefault="00462F29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Funkcia bezpečnostnej rady v ústavnom systéme, kreácia a právomoci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143D" w:rsidRPr="005C358A">
        <w:rPr>
          <w:rFonts w:ascii="Times New Roman" w:hAnsi="Times New Roman" w:cs="Times New Roman"/>
          <w:sz w:val="24"/>
          <w:szCs w:val="24"/>
        </w:rPr>
        <w:t>zťah súdnej moci k</w:t>
      </w:r>
      <w:r w:rsidR="00462F29">
        <w:rPr>
          <w:rFonts w:ascii="Times New Roman" w:hAnsi="Times New Roman" w:cs="Times New Roman"/>
          <w:sz w:val="24"/>
          <w:szCs w:val="24"/>
        </w:rPr>
        <w:t> </w:t>
      </w:r>
      <w:r w:rsidR="00E7143D" w:rsidRPr="005C358A">
        <w:rPr>
          <w:rFonts w:ascii="Times New Roman" w:hAnsi="Times New Roman" w:cs="Times New Roman"/>
          <w:sz w:val="24"/>
          <w:szCs w:val="24"/>
        </w:rPr>
        <w:t>zákonodarnej</w:t>
      </w:r>
      <w:r w:rsidR="00462F29">
        <w:rPr>
          <w:rFonts w:ascii="Times New Roman" w:hAnsi="Times New Roman" w:cs="Times New Roman"/>
          <w:sz w:val="24"/>
          <w:szCs w:val="24"/>
        </w:rPr>
        <w:t xml:space="preserve"> a výkonnej</w:t>
      </w:r>
    </w:p>
    <w:p w:rsidR="005C358A" w:rsidRDefault="005C358A" w:rsidP="005C358A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143D" w:rsidRPr="003726A4">
        <w:rPr>
          <w:rFonts w:ascii="Times New Roman" w:hAnsi="Times New Roman" w:cs="Times New Roman"/>
          <w:sz w:val="24"/>
          <w:szCs w:val="24"/>
        </w:rPr>
        <w:t>ezávislosť, nestrannosť a zodpovednosť sudcov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43D" w:rsidRPr="003726A4">
        <w:rPr>
          <w:rFonts w:ascii="Times New Roman" w:hAnsi="Times New Roman" w:cs="Times New Roman"/>
          <w:sz w:val="24"/>
          <w:szCs w:val="24"/>
        </w:rPr>
        <w:t>sudkýň</w:t>
      </w:r>
    </w:p>
    <w:p w:rsidR="00462F29" w:rsidRDefault="005C358A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143D" w:rsidRPr="003726A4">
        <w:rPr>
          <w:rFonts w:ascii="Times New Roman" w:hAnsi="Times New Roman" w:cs="Times New Roman"/>
          <w:sz w:val="24"/>
          <w:szCs w:val="24"/>
        </w:rPr>
        <w:t>údny systém, vznik funkcie sudcu a záruky nezávislosti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143D" w:rsidRPr="00462F29">
        <w:rPr>
          <w:rFonts w:ascii="Times New Roman" w:hAnsi="Times New Roman" w:cs="Times New Roman"/>
          <w:sz w:val="24"/>
          <w:szCs w:val="24"/>
        </w:rPr>
        <w:t>údna samospráva a štátna správa súdov (vznik funkcie predsedu súdu a jeho právomoci, sudcovské rady, Súdna rada SR)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7143D" w:rsidRPr="00462F29">
        <w:rPr>
          <w:rFonts w:ascii="Times New Roman" w:hAnsi="Times New Roman" w:cs="Times New Roman"/>
          <w:sz w:val="24"/>
          <w:szCs w:val="24"/>
        </w:rPr>
        <w:t>unkcia Súdnej rady SR a jej postavenie v právnom poriadku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462F29">
        <w:rPr>
          <w:rFonts w:ascii="Times New Roman" w:hAnsi="Times New Roman" w:cs="Times New Roman"/>
          <w:sz w:val="24"/>
          <w:szCs w:val="24"/>
        </w:rPr>
        <w:t>reácia a právomoci Súdnej rady SR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7143D" w:rsidRPr="00462F29">
        <w:rPr>
          <w:rFonts w:ascii="Times New Roman" w:hAnsi="Times New Roman" w:cs="Times New Roman"/>
          <w:sz w:val="24"/>
          <w:szCs w:val="24"/>
        </w:rPr>
        <w:t>unkcia ústavného súdnictva, modely ochrany ústavnosti a história ústavného súdnictva na našom území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462F29">
        <w:rPr>
          <w:rFonts w:ascii="Times New Roman" w:hAnsi="Times New Roman" w:cs="Times New Roman"/>
          <w:sz w:val="24"/>
          <w:szCs w:val="24"/>
        </w:rPr>
        <w:t>ostavenie Ú</w:t>
      </w:r>
      <w:r>
        <w:rPr>
          <w:rFonts w:ascii="Times New Roman" w:hAnsi="Times New Roman" w:cs="Times New Roman"/>
          <w:sz w:val="24"/>
          <w:szCs w:val="24"/>
        </w:rPr>
        <w:t>stavného súdu</w:t>
      </w:r>
      <w:r w:rsidR="00E7143D" w:rsidRPr="00462F29">
        <w:rPr>
          <w:rFonts w:ascii="Times New Roman" w:hAnsi="Times New Roman" w:cs="Times New Roman"/>
          <w:sz w:val="24"/>
          <w:szCs w:val="24"/>
        </w:rPr>
        <w:t xml:space="preserve"> SR a kreácia sudcov a sudkýň Ú</w:t>
      </w:r>
      <w:r>
        <w:rPr>
          <w:rFonts w:ascii="Times New Roman" w:hAnsi="Times New Roman" w:cs="Times New Roman"/>
          <w:sz w:val="24"/>
          <w:szCs w:val="24"/>
        </w:rPr>
        <w:t>stavného súdu</w:t>
      </w:r>
      <w:r w:rsidR="00E7143D" w:rsidRPr="00462F29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43D" w:rsidRPr="00462F29">
        <w:rPr>
          <w:rFonts w:ascii="Times New Roman" w:hAnsi="Times New Roman" w:cs="Times New Roman"/>
          <w:sz w:val="24"/>
          <w:szCs w:val="24"/>
        </w:rPr>
        <w:t>ôsobnosť Ú</w:t>
      </w:r>
      <w:r>
        <w:rPr>
          <w:rFonts w:ascii="Times New Roman" w:hAnsi="Times New Roman" w:cs="Times New Roman"/>
          <w:sz w:val="24"/>
          <w:szCs w:val="24"/>
        </w:rPr>
        <w:t>stavného súdu</w:t>
      </w:r>
      <w:r w:rsidR="00E7143D" w:rsidRPr="00462F29">
        <w:rPr>
          <w:rFonts w:ascii="Times New Roman" w:hAnsi="Times New Roman" w:cs="Times New Roman"/>
          <w:sz w:val="24"/>
          <w:szCs w:val="24"/>
        </w:rPr>
        <w:t xml:space="preserve"> SR a právomoci ústavného súdu (všeobecne o typoch konania)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462F29">
        <w:rPr>
          <w:rFonts w:ascii="Times New Roman" w:hAnsi="Times New Roman" w:cs="Times New Roman"/>
          <w:sz w:val="24"/>
          <w:szCs w:val="24"/>
        </w:rPr>
        <w:t>onanie o súlade právnych predpisov</w:t>
      </w:r>
      <w:r>
        <w:rPr>
          <w:rFonts w:ascii="Times New Roman" w:hAnsi="Times New Roman" w:cs="Times New Roman"/>
          <w:sz w:val="24"/>
          <w:szCs w:val="24"/>
        </w:rPr>
        <w:t xml:space="preserve"> pred ústavným súdom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462F29">
        <w:rPr>
          <w:rFonts w:ascii="Times New Roman" w:hAnsi="Times New Roman" w:cs="Times New Roman"/>
          <w:sz w:val="24"/>
          <w:szCs w:val="24"/>
        </w:rPr>
        <w:t xml:space="preserve">onanie o sťažnosti podľa čl. 127 </w:t>
      </w:r>
      <w:r>
        <w:rPr>
          <w:rFonts w:ascii="Times New Roman" w:hAnsi="Times New Roman" w:cs="Times New Roman"/>
          <w:sz w:val="24"/>
          <w:szCs w:val="24"/>
        </w:rPr>
        <w:t xml:space="preserve">Ústavy </w:t>
      </w:r>
      <w:r>
        <w:rPr>
          <w:rFonts w:ascii="Times New Roman" w:hAnsi="Times New Roman" w:cs="Times New Roman"/>
          <w:sz w:val="24"/>
          <w:szCs w:val="24"/>
        </w:rPr>
        <w:t>pred ústavným súdom</w:t>
      </w:r>
      <w:r w:rsidRPr="00462F29">
        <w:rPr>
          <w:rFonts w:ascii="Times New Roman" w:hAnsi="Times New Roman" w:cs="Times New Roman"/>
          <w:sz w:val="24"/>
          <w:szCs w:val="24"/>
        </w:rPr>
        <w:t xml:space="preserve"> </w:t>
      </w:r>
      <w:r w:rsidR="00E7143D" w:rsidRPr="00462F29">
        <w:rPr>
          <w:rFonts w:ascii="Times New Roman" w:hAnsi="Times New Roman" w:cs="Times New Roman"/>
          <w:sz w:val="24"/>
          <w:szCs w:val="24"/>
        </w:rPr>
        <w:t>a presahy s inými typmi konaní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143D" w:rsidRPr="00462F29">
        <w:rPr>
          <w:rFonts w:ascii="Times New Roman" w:hAnsi="Times New Roman" w:cs="Times New Roman"/>
          <w:sz w:val="24"/>
          <w:szCs w:val="24"/>
        </w:rPr>
        <w:t>onanie pred ústavným súdom podľa zákona o ústavnom súde (proces)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7143D" w:rsidRPr="00462F29">
        <w:rPr>
          <w:rFonts w:ascii="Times New Roman" w:hAnsi="Times New Roman" w:cs="Times New Roman"/>
          <w:sz w:val="24"/>
          <w:szCs w:val="24"/>
        </w:rPr>
        <w:t>unkcia a postavenie prokuratúry v ústavnom systéme (modely) a jej právomoci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E7143D" w:rsidRPr="00462F29">
        <w:rPr>
          <w:rFonts w:ascii="Times New Roman" w:hAnsi="Times New Roman" w:cs="Times New Roman"/>
          <w:sz w:val="24"/>
          <w:szCs w:val="24"/>
        </w:rPr>
        <w:t>enerálny prokurátor a prokurátor – kreácia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43D" w:rsidRPr="00462F29">
        <w:rPr>
          <w:rFonts w:ascii="Times New Roman" w:hAnsi="Times New Roman" w:cs="Times New Roman"/>
          <w:sz w:val="24"/>
          <w:szCs w:val="24"/>
        </w:rPr>
        <w:t>právomoci</w:t>
      </w:r>
    </w:p>
    <w:p w:rsid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7143D" w:rsidRPr="00462F29">
        <w:rPr>
          <w:rFonts w:ascii="Times New Roman" w:hAnsi="Times New Roman" w:cs="Times New Roman"/>
          <w:sz w:val="24"/>
          <w:szCs w:val="24"/>
        </w:rPr>
        <w:t>unkcia verejného ochrancu práv v právnom poriadku a jeho právomoci</w:t>
      </w:r>
    </w:p>
    <w:p w:rsidR="00E7143D" w:rsidRPr="00462F29" w:rsidRDefault="00462F29" w:rsidP="00462F2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7143D" w:rsidRPr="00462F29">
        <w:rPr>
          <w:rFonts w:ascii="Times New Roman" w:hAnsi="Times New Roman" w:cs="Times New Roman"/>
          <w:sz w:val="24"/>
          <w:szCs w:val="24"/>
        </w:rPr>
        <w:t>čel a význam prechodných a záverečných ustanovení ústavy</w:t>
      </w:r>
    </w:p>
    <w:sectPr w:rsidR="00E7143D" w:rsidRPr="0046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3F" w:rsidRDefault="0094693F" w:rsidP="003726A4">
      <w:pPr>
        <w:spacing w:after="0" w:line="240" w:lineRule="auto"/>
      </w:pPr>
      <w:r>
        <w:separator/>
      </w:r>
    </w:p>
  </w:endnote>
  <w:endnote w:type="continuationSeparator" w:id="0">
    <w:p w:rsidR="0094693F" w:rsidRDefault="0094693F" w:rsidP="003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3F" w:rsidRDefault="0094693F" w:rsidP="003726A4">
      <w:pPr>
        <w:spacing w:after="0" w:line="240" w:lineRule="auto"/>
      </w:pPr>
      <w:r>
        <w:separator/>
      </w:r>
    </w:p>
  </w:footnote>
  <w:footnote w:type="continuationSeparator" w:id="0">
    <w:p w:rsidR="0094693F" w:rsidRDefault="0094693F" w:rsidP="003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A8"/>
    <w:multiLevelType w:val="hybridMultilevel"/>
    <w:tmpl w:val="DA7C6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68F"/>
    <w:multiLevelType w:val="hybridMultilevel"/>
    <w:tmpl w:val="A28C6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EF"/>
    <w:multiLevelType w:val="hybridMultilevel"/>
    <w:tmpl w:val="F1FC12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213"/>
    <w:multiLevelType w:val="hybridMultilevel"/>
    <w:tmpl w:val="A848537A"/>
    <w:lvl w:ilvl="0" w:tplc="51020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1EA"/>
    <w:multiLevelType w:val="hybridMultilevel"/>
    <w:tmpl w:val="8B3E4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A65"/>
    <w:multiLevelType w:val="hybridMultilevel"/>
    <w:tmpl w:val="AFB66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C2B"/>
    <w:multiLevelType w:val="hybridMultilevel"/>
    <w:tmpl w:val="118A5B5A"/>
    <w:lvl w:ilvl="0" w:tplc="E5A6B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74B"/>
    <w:multiLevelType w:val="hybridMultilevel"/>
    <w:tmpl w:val="4C0836D4"/>
    <w:lvl w:ilvl="0" w:tplc="968C0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89F"/>
    <w:multiLevelType w:val="hybridMultilevel"/>
    <w:tmpl w:val="F808FCC0"/>
    <w:lvl w:ilvl="0" w:tplc="14928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001E"/>
    <w:multiLevelType w:val="hybridMultilevel"/>
    <w:tmpl w:val="AB1CF6D2"/>
    <w:lvl w:ilvl="0" w:tplc="7A8A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BD8"/>
    <w:multiLevelType w:val="hybridMultilevel"/>
    <w:tmpl w:val="A83803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66D"/>
    <w:multiLevelType w:val="hybridMultilevel"/>
    <w:tmpl w:val="55D44154"/>
    <w:lvl w:ilvl="0" w:tplc="F6527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183"/>
    <w:multiLevelType w:val="hybridMultilevel"/>
    <w:tmpl w:val="FBC45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560F"/>
    <w:multiLevelType w:val="hybridMultilevel"/>
    <w:tmpl w:val="6AEA04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203"/>
    <w:multiLevelType w:val="hybridMultilevel"/>
    <w:tmpl w:val="DFCE5FD8"/>
    <w:lvl w:ilvl="0" w:tplc="BADC2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961"/>
    <w:multiLevelType w:val="hybridMultilevel"/>
    <w:tmpl w:val="DCCE698A"/>
    <w:lvl w:ilvl="0" w:tplc="3606E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414C6"/>
    <w:multiLevelType w:val="hybridMultilevel"/>
    <w:tmpl w:val="51B61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7CE"/>
    <w:multiLevelType w:val="hybridMultilevel"/>
    <w:tmpl w:val="E8F227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B2D66"/>
    <w:multiLevelType w:val="hybridMultilevel"/>
    <w:tmpl w:val="B0E840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7308"/>
    <w:multiLevelType w:val="hybridMultilevel"/>
    <w:tmpl w:val="3C829B90"/>
    <w:lvl w:ilvl="0" w:tplc="38E06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5665E"/>
    <w:multiLevelType w:val="hybridMultilevel"/>
    <w:tmpl w:val="CF92D478"/>
    <w:lvl w:ilvl="0" w:tplc="B3822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585"/>
    <w:multiLevelType w:val="hybridMultilevel"/>
    <w:tmpl w:val="5B4265CA"/>
    <w:lvl w:ilvl="0" w:tplc="A1282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0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21"/>
  </w:num>
  <w:num w:numId="18">
    <w:abstractNumId w:val="18"/>
  </w:num>
  <w:num w:numId="19">
    <w:abstractNumId w:val="11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TQ0MzQ3BlIWJko6SsGpxcWZ+XkgBca1AK+oHRUsAAAA"/>
  </w:docVars>
  <w:rsids>
    <w:rsidRoot w:val="00E7143D"/>
    <w:rsid w:val="00052E36"/>
    <w:rsid w:val="00060FE4"/>
    <w:rsid w:val="000647F4"/>
    <w:rsid w:val="0007792B"/>
    <w:rsid w:val="001D4C09"/>
    <w:rsid w:val="00323A2E"/>
    <w:rsid w:val="003726A4"/>
    <w:rsid w:val="003B36DE"/>
    <w:rsid w:val="00462F29"/>
    <w:rsid w:val="005C358A"/>
    <w:rsid w:val="00773EEB"/>
    <w:rsid w:val="0094693F"/>
    <w:rsid w:val="009D3154"/>
    <w:rsid w:val="00C85325"/>
    <w:rsid w:val="00E7143D"/>
    <w:rsid w:val="00F6259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D18"/>
  <w15:chartTrackingRefBased/>
  <w15:docId w15:val="{5A70ADDA-010E-4C8D-8F50-BF21222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71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26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26A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26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3726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2</cp:revision>
  <dcterms:created xsi:type="dcterms:W3CDTF">2019-10-08T07:49:00Z</dcterms:created>
  <dcterms:modified xsi:type="dcterms:W3CDTF">2019-10-08T07:49:00Z</dcterms:modified>
</cp:coreProperties>
</file>