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5B" w:rsidRPr="00CA1FF8" w:rsidRDefault="009E365B" w:rsidP="009E365B">
      <w:pPr>
        <w:pBdr>
          <w:bottom w:val="single" w:sz="4" w:space="1" w:color="auto"/>
        </w:pBdr>
        <w:spacing w:after="60"/>
        <w:rPr>
          <w:rFonts w:cstheme="minorHAnsi"/>
          <w:b/>
          <w:sz w:val="28"/>
          <w:szCs w:val="28"/>
          <w:lang w:val="sk-SK"/>
        </w:rPr>
      </w:pPr>
      <w:r w:rsidRPr="00CA1FF8">
        <w:rPr>
          <w:rFonts w:cstheme="minorHAnsi"/>
          <w:b/>
          <w:sz w:val="28"/>
          <w:szCs w:val="28"/>
          <w:lang w:val="sk-SK"/>
        </w:rPr>
        <w:t>Právny poriadok</w:t>
      </w:r>
    </w:p>
    <w:p w:rsidR="009E365B" w:rsidRPr="00CA1FF8" w:rsidRDefault="009E365B" w:rsidP="009E365B">
      <w:pPr>
        <w:spacing w:after="60"/>
        <w:jc w:val="right"/>
        <w:rPr>
          <w:rFonts w:cstheme="minorHAnsi"/>
          <w:b/>
          <w:sz w:val="21"/>
          <w:szCs w:val="21"/>
          <w:lang w:val="sk-SK"/>
        </w:rPr>
      </w:pPr>
      <w:r w:rsidRPr="00CA1FF8">
        <w:rPr>
          <w:rFonts w:cstheme="minorHAnsi"/>
          <w:b/>
          <w:sz w:val="21"/>
          <w:szCs w:val="21"/>
          <w:lang w:val="sk-SK"/>
        </w:rPr>
        <w:t>30. 10. 2019</w:t>
      </w:r>
    </w:p>
    <w:p w:rsidR="009E365B" w:rsidRPr="00CA1FF8" w:rsidRDefault="009E365B" w:rsidP="009E365B">
      <w:pPr>
        <w:spacing w:after="120"/>
        <w:rPr>
          <w:rFonts w:cstheme="minorHAnsi"/>
          <w:b/>
          <w:sz w:val="21"/>
          <w:szCs w:val="21"/>
          <w:lang w:val="sk-SK"/>
        </w:rPr>
      </w:pPr>
      <w:r w:rsidRPr="00CA1FF8">
        <w:rPr>
          <w:rFonts w:cstheme="minorHAnsi"/>
          <w:b/>
          <w:sz w:val="21"/>
          <w:szCs w:val="21"/>
          <w:lang w:val="sk-SK"/>
        </w:rPr>
        <w:t xml:space="preserve">1. </w:t>
      </w:r>
      <w:r w:rsidR="00497644" w:rsidRPr="00CA1FF8">
        <w:rPr>
          <w:rFonts w:cstheme="minorHAnsi"/>
          <w:b/>
          <w:sz w:val="21"/>
          <w:szCs w:val="21"/>
          <w:lang w:val="sk-SK"/>
        </w:rPr>
        <w:t>Terminológia</w:t>
      </w:r>
    </w:p>
    <w:p w:rsidR="00497644" w:rsidRPr="00CA1FF8" w:rsidRDefault="00497644" w:rsidP="009E365B">
      <w:pPr>
        <w:spacing w:after="120"/>
        <w:rPr>
          <w:rFonts w:cstheme="minorHAnsi"/>
          <w:sz w:val="21"/>
          <w:szCs w:val="21"/>
          <w:lang w:val="sk-SK"/>
        </w:rPr>
      </w:pPr>
      <w:r w:rsidRPr="00CA1FF8">
        <w:rPr>
          <w:rFonts w:cstheme="minorHAnsi"/>
          <w:sz w:val="21"/>
          <w:szCs w:val="21"/>
          <w:lang w:val="sk-SK"/>
        </w:rPr>
        <w:t xml:space="preserve">Súvisiace termíny si zoradíme podľa pôsobnosti od najširšieho v nasledujúcom poradí: </w:t>
      </w:r>
    </w:p>
    <w:p w:rsidR="00497644" w:rsidRPr="00CA1FF8" w:rsidRDefault="00497644" w:rsidP="0049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sz w:val="21"/>
          <w:szCs w:val="21"/>
          <w:lang w:val="sk-SK"/>
        </w:rPr>
      </w:pPr>
      <w:r w:rsidRPr="00CA1FF8">
        <w:rPr>
          <w:rFonts w:cstheme="minorHAnsi"/>
          <w:sz w:val="21"/>
          <w:szCs w:val="21"/>
          <w:lang w:val="sk-SK"/>
        </w:rPr>
        <w:t>právna kultúra → právny poriadok → súkromné/verejné právo → právne odvetvie → právny predpis → právny inštitút → právna norma</w:t>
      </w:r>
    </w:p>
    <w:p w:rsidR="00390F39" w:rsidRPr="00CA1FF8" w:rsidRDefault="00497644" w:rsidP="00497644">
      <w:pPr>
        <w:spacing w:after="120"/>
        <w:jc w:val="both"/>
        <w:rPr>
          <w:rFonts w:cstheme="minorHAnsi"/>
          <w:sz w:val="21"/>
          <w:szCs w:val="21"/>
          <w:lang w:val="sk-SK"/>
        </w:rPr>
      </w:pPr>
      <w:r w:rsidRPr="00CA1FF8">
        <w:rPr>
          <w:rFonts w:cstheme="minorHAnsi"/>
          <w:b/>
          <w:i/>
          <w:sz w:val="21"/>
          <w:szCs w:val="21"/>
          <w:lang w:val="sk-SK"/>
        </w:rPr>
        <w:t>Právna kultúra</w:t>
      </w:r>
      <w:r w:rsidRPr="00CA1FF8">
        <w:rPr>
          <w:rFonts w:cstheme="minorHAnsi"/>
          <w:sz w:val="21"/>
          <w:szCs w:val="21"/>
          <w:lang w:val="sk-SK"/>
        </w:rPr>
        <w:t xml:space="preserve"> – je historicky podmienené hodnotové a inštitucionálne zázemie, v ktorom sa tvorí a uplatňuje právo. Medzi základné kritériá, ktoré spoluurčujú identitu právnej kultúry, zvyčajne radíme</w:t>
      </w:r>
      <w:r w:rsidRPr="00CA1FF8">
        <w:rPr>
          <w:rFonts w:cstheme="minorHAnsi"/>
          <w:b/>
          <w:i/>
          <w:sz w:val="21"/>
          <w:szCs w:val="21"/>
          <w:lang w:val="sk-SK"/>
        </w:rPr>
        <w:t xml:space="preserve"> </w:t>
      </w:r>
      <w:r w:rsidRPr="00CA1FF8">
        <w:rPr>
          <w:rFonts w:cstheme="minorHAnsi"/>
          <w:i/>
          <w:sz w:val="21"/>
          <w:szCs w:val="21"/>
          <w:lang w:val="sk-SK"/>
        </w:rPr>
        <w:t>usporiadanie štátnej moci, prevládajúcu náboženskú či politickú ideológiu, formu ekonomického života, vnútorné členenie právneho poriadku, prevládajúci, resp. historicky dominantný prameň práva, právnu tradíciu, osobitné právne inštitúty, techniku riešenia právnych sporov</w:t>
      </w:r>
      <w:r w:rsidRPr="00CA1FF8">
        <w:rPr>
          <w:rFonts w:cstheme="minorHAnsi"/>
          <w:sz w:val="21"/>
          <w:szCs w:val="21"/>
          <w:lang w:val="sk-SK"/>
        </w:rPr>
        <w:t xml:space="preserve">, </w:t>
      </w:r>
      <w:r w:rsidRPr="00CA1FF8">
        <w:rPr>
          <w:rFonts w:cstheme="minorHAnsi"/>
          <w:i/>
          <w:sz w:val="21"/>
          <w:szCs w:val="21"/>
          <w:lang w:val="sk-SK"/>
        </w:rPr>
        <w:t>mentálne postoje či zvyky právneho myslenia, právnický štýl a pod</w:t>
      </w:r>
      <w:r w:rsidRPr="00CA1FF8">
        <w:rPr>
          <w:rFonts w:cstheme="minorHAnsi"/>
          <w:sz w:val="21"/>
          <w:szCs w:val="21"/>
          <w:lang w:val="sk-SK"/>
        </w:rPr>
        <w:t>. V súčasnosti sa rozlišuje viacero právnych kultúr, najčastejšie sa však pracuje s kontrastom medzi anglo-americkou právnou kultúrou (</w:t>
      </w:r>
      <w:proofErr w:type="spellStart"/>
      <w:r w:rsidRPr="00CA1FF8">
        <w:rPr>
          <w:rFonts w:cstheme="minorHAnsi"/>
          <w:i/>
          <w:sz w:val="21"/>
          <w:szCs w:val="21"/>
          <w:lang w:val="sk-SK"/>
        </w:rPr>
        <w:t>common</w:t>
      </w:r>
      <w:proofErr w:type="spellEnd"/>
      <w:r w:rsidRPr="00CA1FF8">
        <w:rPr>
          <w:rFonts w:cstheme="minorHAnsi"/>
          <w:i/>
          <w:sz w:val="21"/>
          <w:szCs w:val="21"/>
          <w:lang w:val="sk-SK"/>
        </w:rPr>
        <w:t xml:space="preserve"> </w:t>
      </w:r>
      <w:proofErr w:type="spellStart"/>
      <w:r w:rsidRPr="00CA1FF8">
        <w:rPr>
          <w:rFonts w:cstheme="minorHAnsi"/>
          <w:i/>
          <w:sz w:val="21"/>
          <w:szCs w:val="21"/>
          <w:lang w:val="sk-SK"/>
        </w:rPr>
        <w:t>law</w:t>
      </w:r>
      <w:proofErr w:type="spellEnd"/>
      <w:r w:rsidRPr="00CA1FF8">
        <w:rPr>
          <w:rFonts w:cstheme="minorHAnsi"/>
          <w:sz w:val="21"/>
          <w:szCs w:val="21"/>
          <w:lang w:val="sk-SK"/>
        </w:rPr>
        <w:t xml:space="preserve">) a kontinentálnou (európskou) právnou kultúrou. </w:t>
      </w:r>
      <w:r w:rsidR="00390F39" w:rsidRPr="00CA1FF8">
        <w:rPr>
          <w:rFonts w:cstheme="minorHAnsi"/>
          <w:sz w:val="21"/>
          <w:szCs w:val="21"/>
          <w:lang w:val="sk-SK"/>
        </w:rPr>
        <w:t>Synonymá: právna rodina, veľký právny systém...</w:t>
      </w:r>
    </w:p>
    <w:p w:rsidR="00390F39" w:rsidRPr="00CA1FF8" w:rsidRDefault="00497644" w:rsidP="00497644">
      <w:pPr>
        <w:spacing w:after="120"/>
        <w:jc w:val="both"/>
        <w:rPr>
          <w:rFonts w:cstheme="minorHAnsi"/>
          <w:sz w:val="21"/>
          <w:szCs w:val="21"/>
          <w:lang w:val="sk-SK"/>
        </w:rPr>
      </w:pPr>
      <w:r w:rsidRPr="00CA1FF8">
        <w:rPr>
          <w:rFonts w:cstheme="minorHAnsi"/>
          <w:b/>
          <w:i/>
          <w:sz w:val="21"/>
          <w:szCs w:val="21"/>
          <w:lang w:val="sk-SK"/>
        </w:rPr>
        <w:t>Právnym poriadkom</w:t>
      </w:r>
      <w:r w:rsidRPr="00CA1FF8">
        <w:rPr>
          <w:rFonts w:cstheme="minorHAnsi"/>
          <w:b/>
          <w:i/>
          <w:color w:val="FF0000"/>
          <w:sz w:val="21"/>
          <w:szCs w:val="21"/>
          <w:lang w:val="sk-SK"/>
        </w:rPr>
        <w:t xml:space="preserve"> </w:t>
      </w:r>
      <w:r w:rsidRPr="00CA1FF8">
        <w:rPr>
          <w:rFonts w:cstheme="minorHAnsi"/>
          <w:sz w:val="21"/>
          <w:szCs w:val="21"/>
          <w:lang w:val="sk-SK"/>
        </w:rPr>
        <w:t xml:space="preserve">je súbor </w:t>
      </w:r>
      <w:r w:rsidRPr="00CA1FF8">
        <w:rPr>
          <w:rFonts w:cstheme="minorHAnsi"/>
          <w:b/>
          <w:sz w:val="21"/>
          <w:szCs w:val="21"/>
          <w:lang w:val="sk-SK"/>
        </w:rPr>
        <w:t>i)</w:t>
      </w:r>
      <w:r w:rsidRPr="00CA1FF8">
        <w:rPr>
          <w:rFonts w:cstheme="minorHAnsi"/>
          <w:sz w:val="21"/>
          <w:szCs w:val="21"/>
          <w:lang w:val="sk-SK"/>
        </w:rPr>
        <w:t xml:space="preserve"> všeobecne záväzných pravidiel obsiahnutých v príslušných prameňoch práva, ďalej </w:t>
      </w:r>
      <w:proofErr w:type="spellStart"/>
      <w:r w:rsidRPr="00CA1FF8">
        <w:rPr>
          <w:rFonts w:cstheme="minorHAnsi"/>
          <w:b/>
          <w:sz w:val="21"/>
          <w:szCs w:val="21"/>
          <w:lang w:val="sk-SK"/>
        </w:rPr>
        <w:t>ii</w:t>
      </w:r>
      <w:proofErr w:type="spellEnd"/>
      <w:r w:rsidRPr="00CA1FF8">
        <w:rPr>
          <w:rFonts w:cstheme="minorHAnsi"/>
          <w:b/>
          <w:sz w:val="21"/>
          <w:szCs w:val="21"/>
          <w:lang w:val="sk-SK"/>
        </w:rPr>
        <w:t>)</w:t>
      </w:r>
      <w:r w:rsidRPr="00CA1FF8">
        <w:rPr>
          <w:rFonts w:cstheme="minorHAnsi"/>
          <w:sz w:val="21"/>
          <w:szCs w:val="21"/>
          <w:lang w:val="sk-SK"/>
        </w:rPr>
        <w:t xml:space="preserve"> súbor vzájomných väzieb medzi týmito pravidlami a </w:t>
      </w:r>
      <w:proofErr w:type="spellStart"/>
      <w:r w:rsidRPr="00CA1FF8">
        <w:rPr>
          <w:rFonts w:cstheme="minorHAnsi"/>
          <w:b/>
          <w:sz w:val="21"/>
          <w:szCs w:val="21"/>
          <w:lang w:val="sk-SK"/>
        </w:rPr>
        <w:t>iii</w:t>
      </w:r>
      <w:proofErr w:type="spellEnd"/>
      <w:r w:rsidRPr="00CA1FF8">
        <w:rPr>
          <w:rFonts w:cstheme="minorHAnsi"/>
          <w:b/>
          <w:sz w:val="21"/>
          <w:szCs w:val="21"/>
          <w:lang w:val="sk-SK"/>
        </w:rPr>
        <w:t>)</w:t>
      </w:r>
      <w:r w:rsidRPr="00CA1FF8">
        <w:rPr>
          <w:rFonts w:cstheme="minorHAnsi"/>
          <w:sz w:val="21"/>
          <w:szCs w:val="21"/>
          <w:lang w:val="sk-SK"/>
        </w:rPr>
        <w:t xml:space="preserve"> súbor aktov orgánov verejnej moci, vydanými na základe a v medziach týchto pravidiel. </w:t>
      </w:r>
      <w:r w:rsidR="00390F39" w:rsidRPr="00CA1FF8">
        <w:rPr>
          <w:rFonts w:cstheme="minorHAnsi"/>
          <w:sz w:val="21"/>
          <w:szCs w:val="21"/>
          <w:lang w:val="sk-SK"/>
        </w:rPr>
        <w:t>T</w:t>
      </w:r>
      <w:r w:rsidRPr="00CA1FF8">
        <w:rPr>
          <w:rFonts w:cstheme="minorHAnsi"/>
          <w:sz w:val="21"/>
          <w:szCs w:val="21"/>
          <w:lang w:val="sk-SK"/>
        </w:rPr>
        <w:t>o</w:t>
      </w:r>
      <w:r w:rsidR="00390F39" w:rsidRPr="00CA1FF8">
        <w:rPr>
          <w:rFonts w:cstheme="minorHAnsi"/>
          <w:sz w:val="21"/>
          <w:szCs w:val="21"/>
          <w:lang w:val="sk-SK"/>
        </w:rPr>
        <w:t>,</w:t>
      </w:r>
      <w:r w:rsidRPr="00CA1FF8">
        <w:rPr>
          <w:rFonts w:cstheme="minorHAnsi"/>
          <w:sz w:val="21"/>
          <w:szCs w:val="21"/>
          <w:lang w:val="sk-SK"/>
        </w:rPr>
        <w:t xml:space="preserve"> čo</w:t>
      </w:r>
      <w:r w:rsidR="00390F39" w:rsidRPr="00CA1FF8">
        <w:rPr>
          <w:rFonts w:cstheme="minorHAnsi"/>
          <w:sz w:val="21"/>
          <w:szCs w:val="21"/>
          <w:lang w:val="sk-SK"/>
        </w:rPr>
        <w:t xml:space="preserve"> robí zo súboru noriem poriadok,</w:t>
      </w:r>
      <w:r w:rsidRPr="00CA1FF8">
        <w:rPr>
          <w:rFonts w:cstheme="minorHAnsi"/>
          <w:sz w:val="21"/>
          <w:szCs w:val="21"/>
          <w:lang w:val="sk-SK"/>
        </w:rPr>
        <w:t xml:space="preserve"> sú až </w:t>
      </w:r>
      <w:r w:rsidRPr="00CA1FF8">
        <w:rPr>
          <w:rFonts w:cstheme="minorHAnsi"/>
          <w:b/>
          <w:i/>
          <w:sz w:val="21"/>
          <w:szCs w:val="21"/>
          <w:lang w:val="sk-SK"/>
        </w:rPr>
        <w:t>vzťahy</w:t>
      </w:r>
      <w:r w:rsidR="00390F39" w:rsidRPr="00CA1FF8">
        <w:rPr>
          <w:rFonts w:cstheme="minorHAnsi"/>
          <w:sz w:val="21"/>
          <w:szCs w:val="21"/>
          <w:lang w:val="sk-SK"/>
        </w:rPr>
        <w:t xml:space="preserve"> medzi týmito normami. O</w:t>
      </w:r>
      <w:r w:rsidRPr="00CA1FF8">
        <w:rPr>
          <w:rFonts w:cstheme="minorHAnsi"/>
          <w:sz w:val="21"/>
          <w:szCs w:val="21"/>
          <w:lang w:val="sk-SK"/>
        </w:rPr>
        <w:t xml:space="preserve">tázke vzájomných vzťahov medzi právnymi normami </w:t>
      </w:r>
      <w:r w:rsidR="00390F39" w:rsidRPr="00CA1FF8">
        <w:rPr>
          <w:rFonts w:cstheme="minorHAnsi"/>
          <w:sz w:val="21"/>
          <w:szCs w:val="21"/>
          <w:lang w:val="sk-SK"/>
        </w:rPr>
        <w:t>sme sa venovali pri pôsobnosti a triedení právnych noriem. Na tejto prednáške sa budeme venovať predovšetkým vzťahu určenému na základe právnej sily. Synonymá: právny systém, pozitívne (objektívne) právo...</w:t>
      </w:r>
    </w:p>
    <w:p w:rsidR="00390F39" w:rsidRPr="00CA1FF8" w:rsidRDefault="00497644" w:rsidP="00497644">
      <w:pPr>
        <w:spacing w:after="120"/>
        <w:jc w:val="both"/>
        <w:rPr>
          <w:rFonts w:cstheme="minorHAnsi"/>
          <w:sz w:val="21"/>
          <w:szCs w:val="21"/>
          <w:lang w:val="sk-SK"/>
        </w:rPr>
      </w:pPr>
      <w:r w:rsidRPr="00CA1FF8">
        <w:rPr>
          <w:rFonts w:cstheme="minorHAnsi"/>
          <w:b/>
          <w:i/>
          <w:sz w:val="21"/>
          <w:szCs w:val="21"/>
          <w:lang w:val="sk-SK"/>
        </w:rPr>
        <w:t>Súkromné/verejné právo</w:t>
      </w:r>
      <w:r w:rsidRPr="00CA1FF8">
        <w:rPr>
          <w:rFonts w:cstheme="minorHAnsi"/>
          <w:sz w:val="21"/>
          <w:szCs w:val="21"/>
          <w:lang w:val="sk-SK"/>
        </w:rPr>
        <w:t xml:space="preserve"> –</w:t>
      </w:r>
      <w:r w:rsidR="00390F39" w:rsidRPr="00CA1FF8">
        <w:rPr>
          <w:rFonts w:cstheme="minorHAnsi"/>
          <w:sz w:val="21"/>
          <w:szCs w:val="21"/>
          <w:lang w:val="sk-SK"/>
        </w:rPr>
        <w:t xml:space="preserve"> toto delenie </w:t>
      </w:r>
      <w:r w:rsidRPr="00CA1FF8">
        <w:rPr>
          <w:rFonts w:cstheme="minorHAnsi"/>
          <w:sz w:val="21"/>
          <w:szCs w:val="21"/>
          <w:lang w:val="sk-SK"/>
        </w:rPr>
        <w:t xml:space="preserve">je typické </w:t>
      </w:r>
      <w:r w:rsidR="00390F39" w:rsidRPr="00CA1FF8">
        <w:rPr>
          <w:rFonts w:cstheme="minorHAnsi"/>
          <w:sz w:val="21"/>
          <w:szCs w:val="21"/>
          <w:lang w:val="sk-SK"/>
        </w:rPr>
        <w:t>najmä</w:t>
      </w:r>
      <w:r w:rsidRPr="00CA1FF8">
        <w:rPr>
          <w:rFonts w:cstheme="minorHAnsi"/>
          <w:sz w:val="21"/>
          <w:szCs w:val="21"/>
          <w:lang w:val="sk-SK"/>
        </w:rPr>
        <w:t xml:space="preserve"> pre kontinentálnu právnu kultúru. Verejné právo je súborom právnych odvetví, v ktorých sú hlavným predmetom úpravy hierarchicky koncipované vzťahy medzi orgánmi verejnej moci na jednej strane a osobami súkromného práva na strane druhej. Typickou súčasťou verejného práva je trestné právo, ústavné právo či správne právo. Súkromné právo je súborom právnych odvetví, v ktorých sú hlavným predmetom úpravy horizontálne vzťahy medzi osobami súkromného práva: napríklad občianske právo či obchodné právo. </w:t>
      </w:r>
      <w:r w:rsidR="00390F39" w:rsidRPr="00CA1FF8">
        <w:rPr>
          <w:rFonts w:cstheme="minorHAnsi"/>
          <w:sz w:val="21"/>
          <w:szCs w:val="21"/>
          <w:lang w:val="sk-SK"/>
        </w:rPr>
        <w:t xml:space="preserve">Napr. vo verejnom práve je obmedzené používanie analógie (usudzovanie z podobnosti), pre súkromné právo sú zas typické dispozitívne normy. Poznáme aj tzv. </w:t>
      </w:r>
      <w:r w:rsidR="00390F39" w:rsidRPr="00CA1FF8">
        <w:rPr>
          <w:rFonts w:cstheme="minorHAnsi"/>
          <w:b/>
          <w:i/>
          <w:sz w:val="21"/>
          <w:szCs w:val="21"/>
          <w:lang w:val="sk-SK"/>
        </w:rPr>
        <w:t>hybridné právne odvetvia</w:t>
      </w:r>
      <w:r w:rsidR="00390F39" w:rsidRPr="00CA1FF8">
        <w:rPr>
          <w:rFonts w:cstheme="minorHAnsi"/>
          <w:sz w:val="21"/>
          <w:szCs w:val="21"/>
          <w:lang w:val="sk-SK"/>
        </w:rPr>
        <w:t>, ktoré sa nachádzajú na pomedzí medzi súkromným a verejným právom, napr. pracovné právo.</w:t>
      </w:r>
    </w:p>
    <w:p w:rsidR="00390F39" w:rsidRPr="00CA1FF8" w:rsidRDefault="00497644" w:rsidP="00497644">
      <w:pPr>
        <w:spacing w:after="120"/>
        <w:jc w:val="both"/>
        <w:rPr>
          <w:rFonts w:cstheme="minorHAnsi"/>
          <w:sz w:val="21"/>
          <w:szCs w:val="21"/>
          <w:lang w:val="sk-SK"/>
        </w:rPr>
      </w:pPr>
      <w:r w:rsidRPr="00CA1FF8">
        <w:rPr>
          <w:rFonts w:cstheme="minorHAnsi"/>
          <w:b/>
          <w:i/>
          <w:sz w:val="21"/>
          <w:szCs w:val="21"/>
          <w:lang w:val="sk-SK"/>
        </w:rPr>
        <w:t>Právne odvetvie</w:t>
      </w:r>
      <w:r w:rsidR="00884D1C">
        <w:rPr>
          <w:rFonts w:cstheme="minorHAnsi"/>
          <w:b/>
          <w:sz w:val="21"/>
          <w:szCs w:val="21"/>
          <w:lang w:val="sk-SK"/>
        </w:rPr>
        <w:t xml:space="preserve"> </w:t>
      </w:r>
      <w:r w:rsidR="00884D1C" w:rsidRPr="00884D1C">
        <w:rPr>
          <w:rFonts w:cstheme="minorHAnsi"/>
          <w:sz w:val="21"/>
          <w:szCs w:val="21"/>
          <w:lang w:val="sk-SK"/>
        </w:rPr>
        <w:t>–</w:t>
      </w:r>
      <w:r w:rsidRPr="00884D1C">
        <w:rPr>
          <w:rFonts w:cstheme="minorHAnsi"/>
          <w:sz w:val="21"/>
          <w:szCs w:val="21"/>
          <w:lang w:val="sk-SK"/>
        </w:rPr>
        <w:t xml:space="preserve"> </w:t>
      </w:r>
      <w:r w:rsidRPr="00CA1FF8">
        <w:rPr>
          <w:rFonts w:cstheme="minorHAnsi"/>
          <w:sz w:val="21"/>
          <w:szCs w:val="21"/>
          <w:lang w:val="sk-SK"/>
        </w:rPr>
        <w:t xml:space="preserve">sú relatívne ucelené sústavy právnych predpisov, upravujúcich vecne súvisiace právne vzťahy. Príkladmi právnych odvetví sú občianske právo, obchodné právo, pracovné právo, trestné právo, správne právo a tak podobne. </w:t>
      </w:r>
      <w:r w:rsidR="00390F39" w:rsidRPr="00CA1FF8">
        <w:rPr>
          <w:rFonts w:cstheme="minorHAnsi"/>
          <w:sz w:val="21"/>
          <w:szCs w:val="21"/>
          <w:lang w:val="sk-SK"/>
        </w:rPr>
        <w:t>Z</w:t>
      </w:r>
      <w:r w:rsidRPr="00CA1FF8">
        <w:rPr>
          <w:rFonts w:cstheme="minorHAnsi"/>
          <w:sz w:val="21"/>
          <w:szCs w:val="21"/>
          <w:lang w:val="sk-SK"/>
        </w:rPr>
        <w:t xml:space="preserve">ákladom vytvorenia nového právneho odvetvia je jeho </w:t>
      </w:r>
      <w:r w:rsidRPr="00CA1FF8">
        <w:rPr>
          <w:rFonts w:cstheme="minorHAnsi"/>
          <w:b/>
          <w:i/>
          <w:sz w:val="21"/>
          <w:szCs w:val="21"/>
          <w:lang w:val="sk-SK"/>
        </w:rPr>
        <w:t>vnútorná koherencia</w:t>
      </w:r>
      <w:r w:rsidR="00390F39" w:rsidRPr="00CA1FF8">
        <w:rPr>
          <w:rFonts w:cstheme="minorHAnsi"/>
          <w:sz w:val="21"/>
          <w:szCs w:val="21"/>
          <w:lang w:val="sk-SK"/>
        </w:rPr>
        <w:t xml:space="preserve"> (B. </w:t>
      </w:r>
      <w:proofErr w:type="spellStart"/>
      <w:r w:rsidR="00390F39" w:rsidRPr="00CA1FF8">
        <w:rPr>
          <w:rFonts w:cstheme="minorHAnsi"/>
          <w:sz w:val="21"/>
          <w:szCs w:val="21"/>
          <w:lang w:val="sk-SK"/>
        </w:rPr>
        <w:t>Langille</w:t>
      </w:r>
      <w:proofErr w:type="spellEnd"/>
      <w:r w:rsidR="00390F39" w:rsidRPr="00CA1FF8">
        <w:rPr>
          <w:rFonts w:cstheme="minorHAnsi"/>
          <w:sz w:val="21"/>
          <w:szCs w:val="21"/>
          <w:lang w:val="sk-SK"/>
        </w:rPr>
        <w:t xml:space="preserve">), čo </w:t>
      </w:r>
      <w:r w:rsidRPr="00CA1FF8">
        <w:rPr>
          <w:rFonts w:cstheme="minorHAnsi"/>
          <w:sz w:val="21"/>
          <w:szCs w:val="21"/>
          <w:lang w:val="sk-SK"/>
        </w:rPr>
        <w:t>znamená</w:t>
      </w:r>
      <w:r w:rsidR="00390F39" w:rsidRPr="00CA1FF8">
        <w:rPr>
          <w:rFonts w:cstheme="minorHAnsi"/>
          <w:sz w:val="21"/>
          <w:szCs w:val="21"/>
          <w:lang w:val="sk-SK"/>
        </w:rPr>
        <w:t>, že osobitné právne odvetvie: i</w:t>
      </w:r>
      <w:r w:rsidRPr="00CA1FF8">
        <w:rPr>
          <w:rFonts w:cstheme="minorHAnsi"/>
          <w:sz w:val="21"/>
          <w:szCs w:val="21"/>
          <w:lang w:val="sk-SK"/>
        </w:rPr>
        <w:t xml:space="preserve">) musí upravovať takú časť spoločenských vzťahov, ktorá je normatívne </w:t>
      </w:r>
      <w:r w:rsidRPr="00CA1FF8">
        <w:rPr>
          <w:rFonts w:cstheme="minorHAnsi"/>
          <w:i/>
          <w:sz w:val="21"/>
          <w:szCs w:val="21"/>
          <w:lang w:val="sk-SK"/>
        </w:rPr>
        <w:t>podstatne významná</w:t>
      </w:r>
      <w:r w:rsidRPr="00CA1FF8">
        <w:rPr>
          <w:rFonts w:cstheme="minorHAnsi"/>
          <w:sz w:val="21"/>
          <w:szCs w:val="21"/>
          <w:lang w:val="sk-SK"/>
        </w:rPr>
        <w:t xml:space="preserve"> a zároveň </w:t>
      </w:r>
      <w:proofErr w:type="spellStart"/>
      <w:r w:rsidR="00390F39" w:rsidRPr="00CA1FF8">
        <w:rPr>
          <w:rFonts w:cstheme="minorHAnsi"/>
          <w:sz w:val="21"/>
          <w:szCs w:val="21"/>
          <w:lang w:val="sk-SK"/>
        </w:rPr>
        <w:t>ii</w:t>
      </w:r>
      <w:proofErr w:type="spellEnd"/>
      <w:r w:rsidR="00390F39" w:rsidRPr="00CA1FF8">
        <w:rPr>
          <w:rFonts w:cstheme="minorHAnsi"/>
          <w:sz w:val="21"/>
          <w:szCs w:val="21"/>
          <w:lang w:val="sk-SK"/>
        </w:rPr>
        <w:t xml:space="preserve">) </w:t>
      </w:r>
      <w:r w:rsidRPr="00CA1FF8">
        <w:rPr>
          <w:rFonts w:cstheme="minorHAnsi"/>
          <w:sz w:val="21"/>
          <w:szCs w:val="21"/>
          <w:lang w:val="sk-SK"/>
        </w:rPr>
        <w:t xml:space="preserve">musí vytvoriť celok, ktorý je väčší ako suma všetkých jeho častí, t. j. musí položiť </w:t>
      </w:r>
      <w:r w:rsidRPr="00CA1FF8">
        <w:rPr>
          <w:rFonts w:cstheme="minorHAnsi"/>
          <w:i/>
          <w:sz w:val="21"/>
          <w:szCs w:val="21"/>
          <w:lang w:val="sk-SK"/>
        </w:rPr>
        <w:t>základy pre porozumenie právnym normám priradením k jednotiacej idey</w:t>
      </w:r>
      <w:r w:rsidRPr="00CA1FF8">
        <w:rPr>
          <w:rFonts w:cstheme="minorHAnsi"/>
          <w:sz w:val="21"/>
          <w:szCs w:val="21"/>
          <w:lang w:val="sk-SK"/>
        </w:rPr>
        <w:t xml:space="preserve">, bez ktorej by takéto porozumenie nebolo možné alebo úplné. Občianske právo </w:t>
      </w:r>
      <w:r w:rsidR="00390F39" w:rsidRPr="00CA1FF8">
        <w:rPr>
          <w:rFonts w:cstheme="minorHAnsi"/>
          <w:sz w:val="21"/>
          <w:szCs w:val="21"/>
          <w:lang w:val="sk-SK"/>
        </w:rPr>
        <w:t>je založené na príbehu</w:t>
      </w:r>
      <w:r w:rsidRPr="00CA1FF8">
        <w:rPr>
          <w:rFonts w:cstheme="minorHAnsi"/>
          <w:sz w:val="21"/>
          <w:szCs w:val="21"/>
          <w:lang w:val="sk-SK"/>
        </w:rPr>
        <w:t xml:space="preserve"> o rovnosti a slobode súkromných osôb</w:t>
      </w:r>
      <w:r w:rsidR="00390F39" w:rsidRPr="00CA1FF8">
        <w:rPr>
          <w:rFonts w:cstheme="minorHAnsi"/>
          <w:sz w:val="21"/>
          <w:szCs w:val="21"/>
          <w:lang w:val="sk-SK"/>
        </w:rPr>
        <w:t xml:space="preserve"> vstupujúcich do zmluvných vzťahov. </w:t>
      </w:r>
      <w:r w:rsidRPr="00CA1FF8">
        <w:rPr>
          <w:rFonts w:cstheme="minorHAnsi"/>
          <w:sz w:val="21"/>
          <w:szCs w:val="21"/>
          <w:lang w:val="sk-SK"/>
        </w:rPr>
        <w:t>Trestné právo je konštituované večným príbehom o zločine a treste. Ústavné právo je konštituov</w:t>
      </w:r>
      <w:r w:rsidR="00884D1C">
        <w:rPr>
          <w:rFonts w:cstheme="minorHAnsi"/>
          <w:sz w:val="21"/>
          <w:szCs w:val="21"/>
          <w:lang w:val="sk-SK"/>
        </w:rPr>
        <w:t>ané príbehom o ochrane ľudských</w:t>
      </w:r>
      <w:r w:rsidRPr="00CA1FF8">
        <w:rPr>
          <w:rFonts w:cstheme="minorHAnsi"/>
          <w:sz w:val="21"/>
          <w:szCs w:val="21"/>
          <w:lang w:val="sk-SK"/>
        </w:rPr>
        <w:t xml:space="preserve"> práv a potrebe deľby moci. </w:t>
      </w:r>
    </w:p>
    <w:p w:rsidR="00497644" w:rsidRPr="00CA1FF8" w:rsidRDefault="00497644" w:rsidP="00497644">
      <w:pPr>
        <w:spacing w:after="120"/>
        <w:jc w:val="both"/>
        <w:rPr>
          <w:rFonts w:cstheme="minorHAnsi"/>
          <w:sz w:val="21"/>
          <w:szCs w:val="21"/>
          <w:lang w:val="sk-SK"/>
        </w:rPr>
      </w:pPr>
      <w:r w:rsidRPr="00CA1FF8">
        <w:rPr>
          <w:rFonts w:cstheme="minorHAnsi"/>
          <w:b/>
          <w:i/>
          <w:sz w:val="21"/>
          <w:szCs w:val="21"/>
          <w:lang w:val="sk-SK"/>
        </w:rPr>
        <w:t>Právny predpis</w:t>
      </w:r>
      <w:r w:rsidRPr="00CA1FF8">
        <w:rPr>
          <w:rFonts w:cstheme="minorHAnsi"/>
          <w:sz w:val="21"/>
          <w:szCs w:val="21"/>
          <w:lang w:val="sk-SK"/>
        </w:rPr>
        <w:t xml:space="preserve"> – je osobitný prameň práva. Pre účely skúšky </w:t>
      </w:r>
      <w:r w:rsidR="005564ED" w:rsidRPr="00CA1FF8">
        <w:rPr>
          <w:rFonts w:cstheme="minorHAnsi"/>
          <w:sz w:val="21"/>
          <w:szCs w:val="21"/>
          <w:lang w:val="sk-SK"/>
        </w:rPr>
        <w:t>treba</w:t>
      </w:r>
      <w:r w:rsidRPr="00CA1FF8">
        <w:rPr>
          <w:rFonts w:cstheme="minorHAnsi"/>
          <w:sz w:val="21"/>
          <w:szCs w:val="21"/>
          <w:lang w:val="sk-SK"/>
        </w:rPr>
        <w:t xml:space="preserve"> pozrieť </w:t>
      </w:r>
      <w:r w:rsidR="005564ED" w:rsidRPr="00CA1FF8">
        <w:rPr>
          <w:rFonts w:cstheme="minorHAnsi"/>
          <w:sz w:val="21"/>
          <w:szCs w:val="21"/>
          <w:lang w:val="sk-SK"/>
        </w:rPr>
        <w:t>aj zákonnú</w:t>
      </w:r>
      <w:r w:rsidRPr="00CA1FF8">
        <w:rPr>
          <w:rFonts w:cstheme="minorHAnsi"/>
          <w:sz w:val="21"/>
          <w:szCs w:val="21"/>
          <w:lang w:val="sk-SK"/>
        </w:rPr>
        <w:t xml:space="preserve"> definíciu v § 1 ods. 1 zákona č. 400/2015 Z. z. o tvorbe právnych predpisov a o Zbierke  zákonov. </w:t>
      </w:r>
    </w:p>
    <w:p w:rsidR="005564ED" w:rsidRPr="00CA1FF8" w:rsidRDefault="00497644" w:rsidP="005564ED">
      <w:pPr>
        <w:spacing w:after="120"/>
        <w:jc w:val="both"/>
        <w:rPr>
          <w:rFonts w:cstheme="minorHAnsi"/>
          <w:sz w:val="21"/>
          <w:szCs w:val="21"/>
          <w:lang w:val="sk-SK"/>
        </w:rPr>
      </w:pPr>
      <w:r w:rsidRPr="00CA1FF8">
        <w:rPr>
          <w:rFonts w:cstheme="minorHAnsi"/>
          <w:b/>
          <w:i/>
          <w:sz w:val="21"/>
          <w:szCs w:val="21"/>
          <w:lang w:val="sk-SK"/>
        </w:rPr>
        <w:t>Právny inštitút</w:t>
      </w:r>
      <w:r w:rsidRPr="00CA1FF8">
        <w:rPr>
          <w:rFonts w:cstheme="minorHAnsi"/>
          <w:b/>
          <w:sz w:val="21"/>
          <w:szCs w:val="21"/>
          <w:lang w:val="sk-SK"/>
        </w:rPr>
        <w:t xml:space="preserve"> –</w:t>
      </w:r>
      <w:r w:rsidRPr="00CA1FF8">
        <w:rPr>
          <w:rFonts w:cstheme="minorHAnsi"/>
          <w:sz w:val="21"/>
          <w:szCs w:val="21"/>
          <w:lang w:val="sk-SK"/>
        </w:rPr>
        <w:t xml:space="preserve"> čo sú právne javy, upravené väčšinou viacerými právnymi normami, ale vzťahujúce sa na jeden okruh právnych vzťahov a realizujúce jeden regulačný účel. Príkladom právneho inštitútu je napríklad inštitút doručenia alebo inštitút zmluvy. Inštitúty sú dôležité z hľadiska materiálnej, resp. obsahovej kontinuity právneho poriadku. </w:t>
      </w:r>
      <w:r w:rsidR="005564ED" w:rsidRPr="00CA1FF8">
        <w:rPr>
          <w:rFonts w:cstheme="minorHAnsi"/>
          <w:sz w:val="21"/>
          <w:szCs w:val="21"/>
          <w:lang w:val="sk-SK"/>
        </w:rPr>
        <w:t xml:space="preserve">Napr. na území Slovenska sa v 20. storočí vystriedalo aspoň päť štátnych útvarov a aj napriek tejto pestrosti sa v každom z nich nachádzal inštitút manželstva v relatívne nezmenenej podobe. </w:t>
      </w:r>
    </w:p>
    <w:p w:rsidR="005564ED" w:rsidRPr="00CA1FF8" w:rsidRDefault="00497644" w:rsidP="00497644">
      <w:pPr>
        <w:spacing w:after="120"/>
        <w:jc w:val="both"/>
        <w:rPr>
          <w:rFonts w:cstheme="minorHAnsi"/>
          <w:sz w:val="21"/>
          <w:szCs w:val="21"/>
          <w:lang w:val="sk-SK"/>
        </w:rPr>
      </w:pPr>
      <w:r w:rsidRPr="00CA1FF8">
        <w:rPr>
          <w:rFonts w:cstheme="minorHAnsi"/>
          <w:b/>
          <w:i/>
          <w:sz w:val="21"/>
          <w:szCs w:val="21"/>
          <w:lang w:val="sk-SK"/>
        </w:rPr>
        <w:t>Právna norma</w:t>
      </w:r>
      <w:r w:rsidRPr="00CA1FF8">
        <w:rPr>
          <w:rFonts w:cstheme="minorHAnsi"/>
          <w:sz w:val="21"/>
          <w:szCs w:val="21"/>
          <w:lang w:val="sk-SK"/>
        </w:rPr>
        <w:t xml:space="preserve"> – no a napokon najmenšou stavebnou jednotkou právneho poriadku je právna norma. </w:t>
      </w:r>
      <w:r w:rsidR="005564ED" w:rsidRPr="00CA1FF8">
        <w:rPr>
          <w:rFonts w:cstheme="minorHAnsi"/>
          <w:sz w:val="21"/>
          <w:szCs w:val="21"/>
          <w:lang w:val="sk-SK"/>
        </w:rPr>
        <w:t>Pozri bližšie predchádzajúce prednášky.</w:t>
      </w:r>
    </w:p>
    <w:p w:rsidR="005564ED" w:rsidRPr="00CA1FF8" w:rsidRDefault="00884D1C" w:rsidP="005564ED">
      <w:pPr>
        <w:spacing w:after="120"/>
        <w:jc w:val="both"/>
        <w:rPr>
          <w:rFonts w:cstheme="minorHAnsi"/>
          <w:b/>
          <w:lang w:val="sk-SK"/>
        </w:rPr>
      </w:pPr>
      <w:r>
        <w:rPr>
          <w:rFonts w:cstheme="minorHAnsi"/>
          <w:b/>
          <w:lang w:val="sk-SK"/>
        </w:rPr>
        <w:lastRenderedPageBreak/>
        <w:t>2. Kritériá</w:t>
      </w:r>
      <w:r w:rsidR="005564ED" w:rsidRPr="00CA1FF8">
        <w:rPr>
          <w:rFonts w:cstheme="minorHAnsi"/>
          <w:b/>
          <w:lang w:val="sk-SK"/>
        </w:rPr>
        <w:t xml:space="preserve"> platnosti právnych predpisov v Slovenskej republike</w:t>
      </w:r>
    </w:p>
    <w:p w:rsidR="005564ED" w:rsidRPr="00CA1FF8" w:rsidRDefault="005564ED" w:rsidP="005564ED">
      <w:p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lang w:val="sk-SK"/>
        </w:rPr>
        <w:t xml:space="preserve">Z hľadiska </w:t>
      </w:r>
      <w:r w:rsidRPr="00CA1FF8">
        <w:rPr>
          <w:rFonts w:cstheme="minorHAnsi"/>
          <w:b/>
          <w:i/>
          <w:lang w:val="sk-SK"/>
        </w:rPr>
        <w:t>formálnych</w:t>
      </w:r>
      <w:r w:rsidRPr="00CA1FF8">
        <w:rPr>
          <w:rFonts w:cstheme="minorHAnsi"/>
          <w:lang w:val="sk-SK"/>
        </w:rPr>
        <w:t xml:space="preserve"> náležitostí sú pri posudzovaní právnej normy, resp. právneho predpisu dôležité nasledovné prvky:</w:t>
      </w:r>
    </w:p>
    <w:p w:rsidR="005564ED" w:rsidRPr="00CA1FF8" w:rsidRDefault="005564ED" w:rsidP="00D54C23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lang w:val="sk-SK"/>
        </w:rPr>
      </w:pPr>
      <w:r w:rsidRPr="00CA1FF8">
        <w:rPr>
          <w:rFonts w:cstheme="minorHAnsi"/>
          <w:lang w:val="sk-SK"/>
        </w:rPr>
        <w:t>právomoc orgánu, ktorý predpis vydal</w:t>
      </w:r>
    </w:p>
    <w:p w:rsidR="005564ED" w:rsidRPr="00CA1FF8" w:rsidRDefault="005564ED" w:rsidP="00D54C23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lang w:val="sk-SK"/>
        </w:rPr>
      </w:pPr>
      <w:r w:rsidRPr="00CA1FF8">
        <w:rPr>
          <w:rFonts w:cstheme="minorHAnsi"/>
          <w:lang w:val="sk-SK"/>
        </w:rPr>
        <w:t>procedúra, v ktorej tak urobil, a</w:t>
      </w:r>
    </w:p>
    <w:p w:rsidR="005564ED" w:rsidRPr="00CA1FF8" w:rsidRDefault="005564ED" w:rsidP="005564ED">
      <w:pPr>
        <w:pStyle w:val="Odsekzoznamu"/>
        <w:numPr>
          <w:ilvl w:val="0"/>
          <w:numId w:val="2"/>
        </w:num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lang w:val="sk-SK"/>
        </w:rPr>
        <w:t>konečný „tvar“ aktu, ktorý z tejto procedúry vzišiel.</w:t>
      </w:r>
    </w:p>
    <w:p w:rsidR="005564ED" w:rsidRPr="00CA1FF8" w:rsidRDefault="005564ED" w:rsidP="005564ED">
      <w:pPr>
        <w:spacing w:after="120"/>
        <w:jc w:val="both"/>
        <w:rPr>
          <w:rFonts w:cstheme="minorHAnsi"/>
          <w:lang w:val="sk-SK"/>
        </w:rPr>
      </w:pPr>
      <w:r w:rsidRPr="00CA1FF8" w:rsidDel="0070727F">
        <w:rPr>
          <w:rFonts w:cstheme="minorHAnsi"/>
          <w:lang w:val="sk-SK"/>
        </w:rPr>
        <w:t xml:space="preserve"> </w:t>
      </w:r>
      <w:r w:rsidRPr="00CA1FF8">
        <w:rPr>
          <w:rFonts w:cstheme="minorHAnsi"/>
          <w:lang w:val="sk-SK"/>
        </w:rPr>
        <w:t xml:space="preserve">Z hľadiska </w:t>
      </w:r>
      <w:r w:rsidRPr="00CA1FF8">
        <w:rPr>
          <w:rFonts w:cstheme="minorHAnsi"/>
          <w:b/>
          <w:i/>
          <w:lang w:val="sk-SK"/>
        </w:rPr>
        <w:t>materiálnych</w:t>
      </w:r>
      <w:r w:rsidRPr="00CA1FF8">
        <w:rPr>
          <w:rFonts w:cstheme="minorHAnsi"/>
          <w:lang w:val="sk-SK"/>
        </w:rPr>
        <w:t xml:space="preserve"> náležitostí skúmame:</w:t>
      </w:r>
    </w:p>
    <w:p w:rsidR="005564ED" w:rsidRPr="00CA1FF8" w:rsidRDefault="005564ED" w:rsidP="00D54C23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lang w:val="sk-SK"/>
        </w:rPr>
      </w:pPr>
      <w:r w:rsidRPr="00CA1FF8">
        <w:rPr>
          <w:rFonts w:cstheme="minorHAnsi"/>
          <w:lang w:val="sk-SK"/>
        </w:rPr>
        <w:t>vnútornú nerozpornosť právneho poriadku</w:t>
      </w:r>
    </w:p>
    <w:p w:rsidR="005564ED" w:rsidRPr="00CA1FF8" w:rsidRDefault="005564ED" w:rsidP="00D54C23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lang w:val="sk-SK"/>
        </w:rPr>
      </w:pPr>
      <w:r w:rsidRPr="00CA1FF8">
        <w:rPr>
          <w:rFonts w:cstheme="minorHAnsi"/>
          <w:lang w:val="sk-SK"/>
        </w:rPr>
        <w:t>jeho efektivitu, a</w:t>
      </w:r>
    </w:p>
    <w:p w:rsidR="005564ED" w:rsidRPr="00CA1FF8" w:rsidRDefault="005564ED" w:rsidP="005564ED">
      <w:pPr>
        <w:pStyle w:val="Odsekzoznamu"/>
        <w:numPr>
          <w:ilvl w:val="0"/>
          <w:numId w:val="2"/>
        </w:num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lang w:val="sk-SK"/>
        </w:rPr>
        <w:t>jeho súlad so základnými morálnymi atribútmi.</w:t>
      </w:r>
    </w:p>
    <w:p w:rsidR="005564ED" w:rsidRPr="00CA1FF8" w:rsidRDefault="005564ED" w:rsidP="00497644">
      <w:p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lang w:val="sk-SK"/>
        </w:rPr>
        <w:t>Rozdiel v uvedených kritériách spočíva v tom, že:</w:t>
      </w:r>
    </w:p>
    <w:p w:rsidR="005564ED" w:rsidRPr="00CA1FF8" w:rsidRDefault="005564ED" w:rsidP="00497644">
      <w:p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b/>
          <w:lang w:val="sk-SK"/>
        </w:rPr>
        <w:t>i)</w:t>
      </w:r>
      <w:r w:rsidR="00884D1C">
        <w:rPr>
          <w:rFonts w:cstheme="minorHAnsi"/>
          <w:lang w:val="sk-SK"/>
        </w:rPr>
        <w:t xml:space="preserve"> formálne kritériá</w:t>
      </w:r>
      <w:r w:rsidRPr="00CA1FF8">
        <w:rPr>
          <w:rFonts w:cstheme="minorHAnsi"/>
          <w:lang w:val="sk-SK"/>
        </w:rPr>
        <w:t xml:space="preserve"> musia byť stanovené </w:t>
      </w:r>
      <w:proofErr w:type="spellStart"/>
      <w:r w:rsidRPr="00CA1FF8">
        <w:rPr>
          <w:rFonts w:cstheme="minorHAnsi"/>
          <w:lang w:val="sk-SK"/>
        </w:rPr>
        <w:t>rekogničnou</w:t>
      </w:r>
      <w:proofErr w:type="spellEnd"/>
      <w:r w:rsidRPr="00CA1FF8">
        <w:rPr>
          <w:rFonts w:cstheme="minorHAnsi"/>
          <w:lang w:val="sk-SK"/>
        </w:rPr>
        <w:t xml:space="preserve"> normou, zatiaľ čo materiálne kritériá môžu, ale nemusia byť stanovené </w:t>
      </w:r>
      <w:proofErr w:type="spellStart"/>
      <w:r w:rsidRPr="00CA1FF8">
        <w:rPr>
          <w:rFonts w:cstheme="minorHAnsi"/>
          <w:lang w:val="sk-SK"/>
        </w:rPr>
        <w:t>rekogničnou</w:t>
      </w:r>
      <w:proofErr w:type="spellEnd"/>
      <w:r w:rsidRPr="00CA1FF8">
        <w:rPr>
          <w:rFonts w:cstheme="minorHAnsi"/>
          <w:lang w:val="sk-SK"/>
        </w:rPr>
        <w:t xml:space="preserve"> normou. Pravidlom však je, že materiálne kritérium vnútornej </w:t>
      </w:r>
      <w:proofErr w:type="spellStart"/>
      <w:r w:rsidRPr="00CA1FF8">
        <w:rPr>
          <w:rFonts w:cstheme="minorHAnsi"/>
          <w:lang w:val="sk-SK"/>
        </w:rPr>
        <w:t>nerozpornosti</w:t>
      </w:r>
      <w:proofErr w:type="spellEnd"/>
      <w:r w:rsidRPr="00CA1FF8">
        <w:rPr>
          <w:rFonts w:cstheme="minorHAnsi"/>
          <w:lang w:val="sk-SK"/>
        </w:rPr>
        <w:t xml:space="preserve"> je súčasťou rekogničnej normy moderného právneho štátu. </w:t>
      </w:r>
    </w:p>
    <w:p w:rsidR="00D4599D" w:rsidRPr="00CA1FF8" w:rsidRDefault="00D4599D" w:rsidP="00497644">
      <w:pPr>
        <w:spacing w:after="120"/>
        <w:jc w:val="both"/>
        <w:rPr>
          <w:rFonts w:cstheme="minorHAnsi"/>
          <w:lang w:val="sk-SK"/>
        </w:rPr>
      </w:pPr>
      <w:proofErr w:type="spellStart"/>
      <w:r w:rsidRPr="00CA1FF8">
        <w:rPr>
          <w:rFonts w:cstheme="minorHAnsi"/>
          <w:b/>
          <w:lang w:val="sk-SK"/>
        </w:rPr>
        <w:t>ii</w:t>
      </w:r>
      <w:proofErr w:type="spellEnd"/>
      <w:r w:rsidRPr="00CA1FF8">
        <w:rPr>
          <w:rFonts w:cstheme="minorHAnsi"/>
          <w:b/>
          <w:lang w:val="sk-SK"/>
        </w:rPr>
        <w:t>)</w:t>
      </w:r>
      <w:r w:rsidRPr="00CA1FF8">
        <w:rPr>
          <w:rFonts w:cstheme="minorHAnsi"/>
          <w:lang w:val="sk-SK"/>
        </w:rPr>
        <w:t xml:space="preserve"> splnenie formálnych kritérií vedie k vzniku predpisu, ktorý požíva výhody prezumpcie </w:t>
      </w:r>
      <w:r w:rsidR="00A54143" w:rsidRPr="00CA1FF8">
        <w:rPr>
          <w:rFonts w:cstheme="minorHAnsi"/>
          <w:lang w:val="sk-SK"/>
        </w:rPr>
        <w:t>platnosti právneho predpisu. Nesplnenie formálnych kritérií v zásade vedie k</w:t>
      </w:r>
      <w:r w:rsidR="00B336DF" w:rsidRPr="00CA1FF8">
        <w:rPr>
          <w:rFonts w:cstheme="minorHAnsi"/>
          <w:lang w:val="sk-SK"/>
        </w:rPr>
        <w:t xml:space="preserve"> automatickej neplatnosti predpisu. </w:t>
      </w:r>
      <w:r w:rsidR="00A54143" w:rsidRPr="00CA1FF8">
        <w:rPr>
          <w:rFonts w:cstheme="minorHAnsi"/>
          <w:lang w:val="sk-SK"/>
        </w:rPr>
        <w:t xml:space="preserve">Naopak nesplnenie materiálnych kritérií v zásade </w:t>
      </w:r>
      <w:r w:rsidR="00B336DF" w:rsidRPr="00CA1FF8">
        <w:rPr>
          <w:rFonts w:cstheme="minorHAnsi"/>
          <w:lang w:val="sk-SK"/>
        </w:rPr>
        <w:t xml:space="preserve">nevedie k automatickej neplatnosti predpisu. </w:t>
      </w:r>
      <w:r w:rsidR="00A54143" w:rsidRPr="00CA1FF8">
        <w:rPr>
          <w:rFonts w:cstheme="minorHAnsi"/>
          <w:lang w:val="sk-SK"/>
        </w:rPr>
        <w:t xml:space="preserve">Predpis ostáva platný, kým ho príslušný orgán nezruší. </w:t>
      </w:r>
    </w:p>
    <w:p w:rsidR="00A54143" w:rsidRPr="00CA1FF8" w:rsidRDefault="00FD1A05" w:rsidP="00A54143">
      <w:p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b/>
          <w:lang w:val="sk-SK"/>
        </w:rPr>
        <w:t xml:space="preserve">2.1 </w:t>
      </w:r>
      <w:r w:rsidR="00A54143" w:rsidRPr="00CA1FF8">
        <w:rPr>
          <w:rFonts w:cstheme="minorHAnsi"/>
          <w:b/>
          <w:lang w:val="sk-SK"/>
        </w:rPr>
        <w:t>Formálne kritériá platnosti</w:t>
      </w:r>
      <w:r w:rsidR="00A54143" w:rsidRPr="00CA1FF8">
        <w:rPr>
          <w:rFonts w:cstheme="minorHAnsi"/>
          <w:lang w:val="sk-SK"/>
        </w:rPr>
        <w:t xml:space="preserve"> si ďalej môžeme rozdeliť na kompetenčné, procedurálne a </w:t>
      </w:r>
      <w:proofErr w:type="spellStart"/>
      <w:r w:rsidR="00A54143" w:rsidRPr="00CA1FF8">
        <w:rPr>
          <w:rFonts w:cstheme="minorHAnsi"/>
          <w:lang w:val="sk-SK"/>
        </w:rPr>
        <w:t>rezultatívne</w:t>
      </w:r>
      <w:proofErr w:type="spellEnd"/>
      <w:r w:rsidR="00A54143" w:rsidRPr="00CA1FF8">
        <w:rPr>
          <w:rFonts w:cstheme="minorHAnsi"/>
          <w:lang w:val="sk-SK"/>
        </w:rPr>
        <w:t>.</w:t>
      </w:r>
      <w:r w:rsidR="00B336DF" w:rsidRPr="00CA1FF8">
        <w:rPr>
          <w:rFonts w:cstheme="minorHAnsi"/>
          <w:lang w:val="sk-SK"/>
        </w:rPr>
        <w:t xml:space="preserve"> V širšom rozlíšení možno za </w:t>
      </w:r>
      <w:r w:rsidR="00B336DF" w:rsidRPr="00CA1FF8">
        <w:rPr>
          <w:rFonts w:cstheme="minorHAnsi"/>
          <w:b/>
          <w:i/>
          <w:lang w:val="sk-SK"/>
        </w:rPr>
        <w:t>formálne perfektný právny predp</w:t>
      </w:r>
      <w:r w:rsidR="00B336DF" w:rsidRPr="00884D1C">
        <w:rPr>
          <w:rFonts w:cstheme="minorHAnsi"/>
          <w:b/>
          <w:i/>
          <w:lang w:val="sk-SK"/>
        </w:rPr>
        <w:t>is</w:t>
      </w:r>
      <w:r w:rsidR="00B336DF" w:rsidRPr="00CA1FF8">
        <w:rPr>
          <w:rFonts w:cstheme="minorHAnsi"/>
          <w:lang w:val="sk-SK"/>
        </w:rPr>
        <w:t xml:space="preserve"> označiť taký výsledok uplatnenia normotvornej právomoci, ktorý je:</w:t>
      </w:r>
    </w:p>
    <w:p w:rsidR="00B336DF" w:rsidRPr="00CA1FF8" w:rsidRDefault="00B336DF" w:rsidP="00D54C23">
      <w:pPr>
        <w:spacing w:after="0"/>
        <w:jc w:val="both"/>
        <w:rPr>
          <w:rFonts w:cstheme="minorHAnsi"/>
          <w:lang w:val="sk-SK"/>
        </w:rPr>
      </w:pPr>
      <w:r w:rsidRPr="00CA1FF8">
        <w:rPr>
          <w:rFonts w:cstheme="minorHAnsi"/>
          <w:b/>
          <w:lang w:val="sk-SK"/>
        </w:rPr>
        <w:t>i)</w:t>
      </w:r>
      <w:r w:rsidRPr="00CA1FF8">
        <w:rPr>
          <w:rFonts w:cstheme="minorHAnsi"/>
          <w:lang w:val="sk-SK"/>
        </w:rPr>
        <w:t xml:space="preserve"> označený spôsobom, ktorý zodpovedá </w:t>
      </w:r>
      <w:r w:rsidR="0018700A" w:rsidRPr="00CA1FF8">
        <w:rPr>
          <w:rFonts w:cstheme="minorHAnsi"/>
          <w:lang w:val="sk-SK"/>
        </w:rPr>
        <w:t xml:space="preserve">príslušnému </w:t>
      </w:r>
      <w:r w:rsidRPr="00CA1FF8">
        <w:rPr>
          <w:rFonts w:cstheme="minorHAnsi"/>
          <w:lang w:val="sk-SK"/>
        </w:rPr>
        <w:t xml:space="preserve">registru prameňov práva, </w:t>
      </w:r>
    </w:p>
    <w:p w:rsidR="00B336DF" w:rsidRPr="00CA1FF8" w:rsidRDefault="00B336DF" w:rsidP="00D54C23">
      <w:pPr>
        <w:spacing w:after="0"/>
        <w:jc w:val="both"/>
        <w:rPr>
          <w:rFonts w:cstheme="minorHAnsi"/>
          <w:lang w:val="sk-SK"/>
        </w:rPr>
      </w:pPr>
      <w:proofErr w:type="spellStart"/>
      <w:r w:rsidRPr="00CA1FF8">
        <w:rPr>
          <w:rFonts w:cstheme="minorHAnsi"/>
          <w:b/>
          <w:lang w:val="sk-SK"/>
        </w:rPr>
        <w:t>ii</w:t>
      </w:r>
      <w:proofErr w:type="spellEnd"/>
      <w:r w:rsidRPr="00CA1FF8">
        <w:rPr>
          <w:rFonts w:cstheme="minorHAnsi"/>
          <w:b/>
          <w:lang w:val="sk-SK"/>
        </w:rPr>
        <w:t>)</w:t>
      </w:r>
      <w:r w:rsidRPr="00CA1FF8">
        <w:rPr>
          <w:rFonts w:cstheme="minorHAnsi"/>
          <w:lang w:val="sk-SK"/>
        </w:rPr>
        <w:t xml:space="preserve"> prijatý v súlade s pravidlami, ktoré sa na spôsob jeho prijímania vzťahujú,</w:t>
      </w:r>
    </w:p>
    <w:p w:rsidR="00B336DF" w:rsidRPr="00CA1FF8" w:rsidRDefault="00B336DF" w:rsidP="00D54C23">
      <w:pPr>
        <w:spacing w:after="0"/>
        <w:jc w:val="both"/>
        <w:rPr>
          <w:rFonts w:cstheme="minorHAnsi"/>
          <w:lang w:val="sk-SK"/>
        </w:rPr>
      </w:pPr>
      <w:proofErr w:type="spellStart"/>
      <w:r w:rsidRPr="00CA1FF8">
        <w:rPr>
          <w:rFonts w:cstheme="minorHAnsi"/>
          <w:b/>
          <w:lang w:val="sk-SK"/>
        </w:rPr>
        <w:t>iii</w:t>
      </w:r>
      <w:proofErr w:type="spellEnd"/>
      <w:r w:rsidRPr="00CA1FF8">
        <w:rPr>
          <w:rFonts w:cstheme="minorHAnsi"/>
          <w:b/>
          <w:lang w:val="sk-SK"/>
        </w:rPr>
        <w:t>)</w:t>
      </w:r>
      <w:r w:rsidRPr="00CA1FF8">
        <w:rPr>
          <w:rFonts w:cstheme="minorHAnsi"/>
          <w:lang w:val="sk-SK"/>
        </w:rPr>
        <w:t xml:space="preserve"> prijatý orgánom verejnej moci, ktorý má podľa ústavy a/alebo zákona právomoc takýto predpis vydať, </w:t>
      </w:r>
    </w:p>
    <w:p w:rsidR="00B336DF" w:rsidRPr="00CA1FF8" w:rsidRDefault="00B336DF" w:rsidP="00D54C23">
      <w:pPr>
        <w:spacing w:after="0"/>
        <w:jc w:val="both"/>
        <w:rPr>
          <w:rFonts w:cstheme="minorHAnsi"/>
          <w:lang w:val="sk-SK"/>
        </w:rPr>
      </w:pPr>
      <w:proofErr w:type="spellStart"/>
      <w:r w:rsidRPr="00CA1FF8">
        <w:rPr>
          <w:rFonts w:cstheme="minorHAnsi"/>
          <w:b/>
          <w:lang w:val="sk-SK"/>
        </w:rPr>
        <w:t>iv</w:t>
      </w:r>
      <w:proofErr w:type="spellEnd"/>
      <w:r w:rsidRPr="00CA1FF8">
        <w:rPr>
          <w:rFonts w:cstheme="minorHAnsi"/>
          <w:b/>
          <w:lang w:val="sk-SK"/>
        </w:rPr>
        <w:t>)</w:t>
      </w:r>
      <w:r w:rsidRPr="00CA1FF8">
        <w:rPr>
          <w:rFonts w:cstheme="minorHAnsi"/>
          <w:lang w:val="sk-SK"/>
        </w:rPr>
        <w:t xml:space="preserve"> podpísaný predstaviteľom alebo predstaviteľmi vopred určených orgánov verejnej moci, a </w:t>
      </w:r>
    </w:p>
    <w:p w:rsidR="00B336DF" w:rsidRPr="00CA1FF8" w:rsidRDefault="00B336DF" w:rsidP="00B336DF">
      <w:p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b/>
          <w:lang w:val="sk-SK"/>
        </w:rPr>
        <w:t>v)</w:t>
      </w:r>
      <w:r w:rsidRPr="00CA1FF8">
        <w:rPr>
          <w:rFonts w:cstheme="minorHAnsi"/>
          <w:lang w:val="sk-SK"/>
        </w:rPr>
        <w:t xml:space="preserve"> príslušným spôsobom publikovaný. </w:t>
      </w:r>
    </w:p>
    <w:p w:rsidR="00B336DF" w:rsidRPr="00CA1FF8" w:rsidRDefault="00B336DF" w:rsidP="009E365B">
      <w:pPr>
        <w:spacing w:after="120"/>
        <w:rPr>
          <w:rFonts w:cstheme="minorHAnsi"/>
          <w:lang w:val="sk-SK"/>
        </w:rPr>
      </w:pPr>
      <w:r w:rsidRPr="00CA1FF8">
        <w:rPr>
          <w:rFonts w:cstheme="minorHAnsi"/>
          <w:lang w:val="sk-SK"/>
        </w:rPr>
        <w:t xml:space="preserve">Nie všetky tieto kritériá však musia byť prítomné na to, aby sme nejaký dokument mohli zaradiť medzi právne predpisy. </w:t>
      </w:r>
      <w:r w:rsidRPr="00CA1FF8">
        <w:rPr>
          <w:rFonts w:cstheme="minorHAnsi"/>
          <w:b/>
          <w:i/>
          <w:lang w:val="sk-SK"/>
        </w:rPr>
        <w:t xml:space="preserve">Nedostatky </w:t>
      </w:r>
      <w:r w:rsidR="0018700A" w:rsidRPr="00CA1FF8">
        <w:rPr>
          <w:rFonts w:cstheme="minorHAnsi"/>
          <w:b/>
          <w:i/>
          <w:lang w:val="sk-SK"/>
        </w:rPr>
        <w:t>formálnych</w:t>
      </w:r>
      <w:r w:rsidRPr="00CA1FF8">
        <w:rPr>
          <w:rFonts w:cstheme="minorHAnsi"/>
          <w:b/>
          <w:i/>
          <w:lang w:val="sk-SK"/>
        </w:rPr>
        <w:t xml:space="preserve"> kritérií</w:t>
      </w:r>
      <w:r w:rsidRPr="00CA1FF8">
        <w:rPr>
          <w:rFonts w:cstheme="minorHAnsi"/>
          <w:lang w:val="sk-SK"/>
        </w:rPr>
        <w:t xml:space="preserve"> si môžeme rozdeliť na nasledujúce:</w:t>
      </w:r>
    </w:p>
    <w:p w:rsidR="00B336DF" w:rsidRPr="00CA1FF8" w:rsidRDefault="00B336DF" w:rsidP="00D54C23">
      <w:pPr>
        <w:spacing w:after="0"/>
        <w:rPr>
          <w:rFonts w:cstheme="minorHAnsi"/>
          <w:lang w:val="sk-SK"/>
        </w:rPr>
      </w:pPr>
      <w:r w:rsidRPr="00CA1FF8">
        <w:rPr>
          <w:rFonts w:cstheme="minorHAnsi"/>
          <w:b/>
          <w:lang w:val="sk-SK"/>
        </w:rPr>
        <w:t>i)</w:t>
      </w:r>
      <w:r w:rsidRPr="00CA1FF8">
        <w:rPr>
          <w:rFonts w:cstheme="minorHAnsi"/>
          <w:lang w:val="sk-SK"/>
        </w:rPr>
        <w:t xml:space="preserve"> </w:t>
      </w:r>
      <w:r w:rsidRPr="00CA1FF8">
        <w:rPr>
          <w:rFonts w:cstheme="minorHAnsi"/>
          <w:i/>
          <w:lang w:val="sk-SK"/>
        </w:rPr>
        <w:t>odstrániteľné</w:t>
      </w:r>
      <w:r w:rsidRPr="00CA1FF8">
        <w:rPr>
          <w:rFonts w:cstheme="minorHAnsi"/>
          <w:lang w:val="sk-SK"/>
        </w:rPr>
        <w:t xml:space="preserve"> – napr. chýbajúce medzirezortné pripomienkovanie môže parlament odstrániť dodatočným súhlasom s návrhom zákona.</w:t>
      </w:r>
    </w:p>
    <w:p w:rsidR="00B336DF" w:rsidRPr="00CA1FF8" w:rsidRDefault="00B336DF" w:rsidP="00D54C23">
      <w:pPr>
        <w:spacing w:after="0"/>
        <w:rPr>
          <w:rFonts w:cstheme="minorHAnsi"/>
          <w:lang w:val="sk-SK"/>
        </w:rPr>
      </w:pPr>
      <w:proofErr w:type="spellStart"/>
      <w:r w:rsidRPr="00CA1FF8">
        <w:rPr>
          <w:rFonts w:cstheme="minorHAnsi"/>
          <w:b/>
          <w:lang w:val="sk-SK"/>
        </w:rPr>
        <w:t>ii</w:t>
      </w:r>
      <w:proofErr w:type="spellEnd"/>
      <w:r w:rsidRPr="00CA1FF8">
        <w:rPr>
          <w:rFonts w:cstheme="minorHAnsi"/>
          <w:b/>
          <w:lang w:val="sk-SK"/>
        </w:rPr>
        <w:t>)</w:t>
      </w:r>
      <w:r w:rsidRPr="00CA1FF8">
        <w:rPr>
          <w:rFonts w:cstheme="minorHAnsi"/>
          <w:lang w:val="sk-SK"/>
        </w:rPr>
        <w:t xml:space="preserve"> </w:t>
      </w:r>
      <w:r w:rsidRPr="00CA1FF8">
        <w:rPr>
          <w:rFonts w:cstheme="minorHAnsi"/>
          <w:i/>
          <w:lang w:val="sk-SK"/>
        </w:rPr>
        <w:t>neodstrániteľné</w:t>
      </w:r>
      <w:r w:rsidRPr="00CA1FF8">
        <w:rPr>
          <w:rFonts w:cstheme="minorHAnsi"/>
          <w:lang w:val="sk-SK"/>
        </w:rPr>
        <w:t xml:space="preserve"> – </w:t>
      </w:r>
      <w:r w:rsidR="0018700A" w:rsidRPr="00CA1FF8">
        <w:rPr>
          <w:rFonts w:cstheme="minorHAnsi"/>
          <w:lang w:val="sk-SK"/>
        </w:rPr>
        <w:t xml:space="preserve"> napríklad </w:t>
      </w:r>
      <w:r w:rsidRPr="00CA1FF8">
        <w:rPr>
          <w:rFonts w:cstheme="minorHAnsi"/>
          <w:lang w:val="sk-SK"/>
        </w:rPr>
        <w:t xml:space="preserve">ak sa </w:t>
      </w:r>
      <w:r w:rsidR="00884D1C">
        <w:rPr>
          <w:rFonts w:cstheme="minorHAnsi"/>
          <w:lang w:val="sk-SK"/>
        </w:rPr>
        <w:t>právny predpis pokúsi vydať orgá</w:t>
      </w:r>
      <w:r w:rsidRPr="00CA1FF8">
        <w:rPr>
          <w:rFonts w:cstheme="minorHAnsi"/>
          <w:lang w:val="sk-SK"/>
        </w:rPr>
        <w:t>n, ktorý na to nemá právomoc</w:t>
      </w:r>
    </w:p>
    <w:p w:rsidR="00B336DF" w:rsidRPr="00CA1FF8" w:rsidRDefault="00B336DF" w:rsidP="009E365B">
      <w:pPr>
        <w:spacing w:after="120"/>
        <w:rPr>
          <w:rFonts w:cstheme="minorHAnsi"/>
          <w:lang w:val="sk-SK"/>
        </w:rPr>
      </w:pPr>
      <w:proofErr w:type="spellStart"/>
      <w:r w:rsidRPr="00CA1FF8">
        <w:rPr>
          <w:rFonts w:cstheme="minorHAnsi"/>
          <w:b/>
          <w:lang w:val="sk-SK"/>
        </w:rPr>
        <w:t>iii</w:t>
      </w:r>
      <w:proofErr w:type="spellEnd"/>
      <w:r w:rsidRPr="00CA1FF8">
        <w:rPr>
          <w:rFonts w:cstheme="minorHAnsi"/>
          <w:b/>
          <w:lang w:val="sk-SK"/>
        </w:rPr>
        <w:t>)</w:t>
      </w:r>
      <w:r w:rsidRPr="00CA1FF8">
        <w:rPr>
          <w:rFonts w:cstheme="minorHAnsi"/>
          <w:lang w:val="sk-SK"/>
        </w:rPr>
        <w:t xml:space="preserve"> </w:t>
      </w:r>
      <w:r w:rsidRPr="00CA1FF8">
        <w:rPr>
          <w:rFonts w:cstheme="minorHAnsi"/>
          <w:i/>
          <w:lang w:val="sk-SK"/>
        </w:rPr>
        <w:t>odporovateľné</w:t>
      </w:r>
      <w:r w:rsidRPr="00CA1FF8">
        <w:rPr>
          <w:rFonts w:cstheme="minorHAnsi"/>
          <w:lang w:val="sk-SK"/>
        </w:rPr>
        <w:t xml:space="preserve"> – </w:t>
      </w:r>
      <w:proofErr w:type="spellStart"/>
      <w:r w:rsidRPr="00CA1FF8">
        <w:rPr>
          <w:rFonts w:cstheme="minorHAnsi"/>
          <w:lang w:val="sk-SK"/>
        </w:rPr>
        <w:t>vadný</w:t>
      </w:r>
      <w:proofErr w:type="spellEnd"/>
      <w:r w:rsidRPr="00CA1FF8">
        <w:rPr>
          <w:rFonts w:cstheme="minorHAnsi"/>
          <w:lang w:val="sk-SK"/>
        </w:rPr>
        <w:t xml:space="preserve"> predpis je platný, dokým nie je zrušený v príslušnej </w:t>
      </w:r>
      <w:r w:rsidR="0018700A" w:rsidRPr="00CA1FF8">
        <w:rPr>
          <w:rFonts w:cstheme="minorHAnsi"/>
          <w:lang w:val="sk-SK"/>
        </w:rPr>
        <w:t>procedú</w:t>
      </w:r>
      <w:r w:rsidRPr="00CA1FF8">
        <w:rPr>
          <w:rFonts w:cstheme="minorHAnsi"/>
          <w:lang w:val="sk-SK"/>
        </w:rPr>
        <w:t xml:space="preserve">re </w:t>
      </w:r>
      <w:r w:rsidR="0018700A" w:rsidRPr="00CA1FF8">
        <w:rPr>
          <w:rFonts w:cstheme="minorHAnsi"/>
          <w:lang w:val="sk-SK"/>
        </w:rPr>
        <w:t>pred ústavným súdom,</w:t>
      </w:r>
      <w:r w:rsidRPr="00CA1FF8">
        <w:rPr>
          <w:rFonts w:cstheme="minorHAnsi"/>
          <w:lang w:val="sk-SK"/>
        </w:rPr>
        <w:t xml:space="preserve"> </w:t>
      </w:r>
      <w:r w:rsidR="0018700A" w:rsidRPr="00CA1FF8">
        <w:rPr>
          <w:rFonts w:cstheme="minorHAnsi"/>
          <w:lang w:val="sk-SK"/>
        </w:rPr>
        <w:t>n</w:t>
      </w:r>
      <w:r w:rsidRPr="00CA1FF8">
        <w:rPr>
          <w:rFonts w:cstheme="minorHAnsi"/>
          <w:lang w:val="sk-SK"/>
        </w:rPr>
        <w:t xml:space="preserve">apr. ak predpis nadobudne účinnosť skôr ako platnosť. </w:t>
      </w:r>
      <w:r w:rsidR="0018700A" w:rsidRPr="00CA1FF8">
        <w:rPr>
          <w:rFonts w:cstheme="minorHAnsi"/>
          <w:lang w:val="sk-SK"/>
        </w:rPr>
        <w:t xml:space="preserve">Tento typ </w:t>
      </w:r>
      <w:proofErr w:type="spellStart"/>
      <w:r w:rsidR="0018700A" w:rsidRPr="00CA1FF8">
        <w:rPr>
          <w:rFonts w:cstheme="minorHAnsi"/>
          <w:lang w:val="sk-SK"/>
        </w:rPr>
        <w:t>vady</w:t>
      </w:r>
      <w:proofErr w:type="spellEnd"/>
      <w:r w:rsidR="0018700A" w:rsidRPr="00CA1FF8">
        <w:rPr>
          <w:rFonts w:cstheme="minorHAnsi"/>
          <w:lang w:val="sk-SK"/>
        </w:rPr>
        <w:t xml:space="preserve"> môže byť spôsobený aj nedostatkom materiálnych kritérií, konkrétne ak je predpis v rozpore s predpisom vyššej právnej sily. </w:t>
      </w:r>
    </w:p>
    <w:p w:rsidR="00901E29" w:rsidRPr="00CA1FF8" w:rsidRDefault="00B336DF" w:rsidP="009E365B">
      <w:pPr>
        <w:spacing w:after="120"/>
        <w:rPr>
          <w:rFonts w:cstheme="minorHAnsi"/>
          <w:lang w:val="sk-SK"/>
        </w:rPr>
      </w:pPr>
      <w:r w:rsidRPr="00CA1FF8">
        <w:rPr>
          <w:rFonts w:cstheme="minorHAnsi"/>
          <w:sz w:val="21"/>
          <w:szCs w:val="21"/>
          <w:lang w:val="sk-SK"/>
        </w:rPr>
        <w:t xml:space="preserve">Z uvedeného vyplýva, že predpis musí nevyhnutne spĺňať také kritériá, ktorých nesplnenie zakladá neodstrániteľné </w:t>
      </w:r>
      <w:proofErr w:type="spellStart"/>
      <w:r w:rsidRPr="00CA1FF8">
        <w:rPr>
          <w:rFonts w:cstheme="minorHAnsi"/>
          <w:sz w:val="21"/>
          <w:szCs w:val="21"/>
          <w:lang w:val="sk-SK"/>
        </w:rPr>
        <w:t>vady</w:t>
      </w:r>
      <w:proofErr w:type="spellEnd"/>
      <w:r w:rsidRPr="00CA1FF8">
        <w:rPr>
          <w:rFonts w:cstheme="minorHAnsi"/>
          <w:sz w:val="21"/>
          <w:szCs w:val="21"/>
          <w:lang w:val="sk-SK"/>
        </w:rPr>
        <w:t xml:space="preserve">. Tieto kritériá vytvárajú </w:t>
      </w:r>
      <w:r w:rsidRPr="00CA1FF8">
        <w:rPr>
          <w:rFonts w:cstheme="minorHAnsi"/>
          <w:b/>
          <w:i/>
          <w:sz w:val="21"/>
          <w:szCs w:val="21"/>
          <w:lang w:val="sk-SK"/>
        </w:rPr>
        <w:t>pojmové znaky pr</w:t>
      </w:r>
      <w:r w:rsidR="00901E29" w:rsidRPr="00CA1FF8">
        <w:rPr>
          <w:rFonts w:cstheme="minorHAnsi"/>
          <w:b/>
          <w:i/>
          <w:sz w:val="21"/>
          <w:szCs w:val="21"/>
          <w:lang w:val="sk-SK"/>
        </w:rPr>
        <w:t>ávneho predpisu</w:t>
      </w:r>
      <w:r w:rsidR="00901E29" w:rsidRPr="00CA1FF8">
        <w:rPr>
          <w:rFonts w:cstheme="minorHAnsi"/>
          <w:sz w:val="21"/>
          <w:szCs w:val="21"/>
          <w:lang w:val="sk-SK"/>
        </w:rPr>
        <w:t xml:space="preserve">, v zmysle ktorých návrh predpisu sa stáva predpisom iba vtedy, ak: </w:t>
      </w:r>
      <w:r w:rsidR="00901E29" w:rsidRPr="00CA1FF8">
        <w:rPr>
          <w:rFonts w:cstheme="minorHAnsi"/>
          <w:b/>
          <w:lang w:val="sk-SK"/>
        </w:rPr>
        <w:t>i)</w:t>
      </w:r>
      <w:r w:rsidR="00901E29" w:rsidRPr="00CA1FF8">
        <w:rPr>
          <w:rFonts w:cstheme="minorHAnsi"/>
          <w:lang w:val="sk-SK"/>
        </w:rPr>
        <w:t xml:space="preserve"> j</w:t>
      </w:r>
      <w:r w:rsidR="0018700A" w:rsidRPr="00CA1FF8">
        <w:rPr>
          <w:rFonts w:cstheme="minorHAnsi"/>
          <w:lang w:val="sk-SK"/>
        </w:rPr>
        <w:t xml:space="preserve">e označený ako právny predpis, </w:t>
      </w:r>
      <w:proofErr w:type="spellStart"/>
      <w:r w:rsidR="00901E29" w:rsidRPr="00CA1FF8">
        <w:rPr>
          <w:rFonts w:cstheme="minorHAnsi"/>
          <w:b/>
          <w:lang w:val="sk-SK"/>
        </w:rPr>
        <w:t>ii</w:t>
      </w:r>
      <w:proofErr w:type="spellEnd"/>
      <w:r w:rsidR="00901E29" w:rsidRPr="00CA1FF8">
        <w:rPr>
          <w:rFonts w:cstheme="minorHAnsi"/>
          <w:b/>
          <w:lang w:val="sk-SK"/>
        </w:rPr>
        <w:t>)</w:t>
      </w:r>
      <w:r w:rsidR="00901E29" w:rsidRPr="00CA1FF8">
        <w:rPr>
          <w:rFonts w:cstheme="minorHAnsi"/>
          <w:lang w:val="sk-SK"/>
        </w:rPr>
        <w:t xml:space="preserve"> je vydaný orgánom, ktorý má </w:t>
      </w:r>
      <w:r w:rsidR="0018700A" w:rsidRPr="00CA1FF8">
        <w:rPr>
          <w:rFonts w:cstheme="minorHAnsi"/>
          <w:lang w:val="sk-SK"/>
        </w:rPr>
        <w:t>právomoc</w:t>
      </w:r>
      <w:r w:rsidR="00901E29" w:rsidRPr="00CA1FF8">
        <w:rPr>
          <w:rFonts w:cstheme="minorHAnsi"/>
          <w:lang w:val="sk-SK"/>
        </w:rPr>
        <w:t xml:space="preserve"> vydáva</w:t>
      </w:r>
      <w:r w:rsidR="0018700A" w:rsidRPr="00CA1FF8">
        <w:rPr>
          <w:rFonts w:cstheme="minorHAnsi"/>
          <w:lang w:val="sk-SK"/>
        </w:rPr>
        <w:t xml:space="preserve">ť daný typ právnych predpisov, </w:t>
      </w:r>
      <w:proofErr w:type="spellStart"/>
      <w:r w:rsidR="00901E29" w:rsidRPr="00CA1FF8">
        <w:rPr>
          <w:rFonts w:cstheme="minorHAnsi"/>
          <w:b/>
          <w:lang w:val="sk-SK"/>
        </w:rPr>
        <w:t>iii</w:t>
      </w:r>
      <w:proofErr w:type="spellEnd"/>
      <w:r w:rsidR="00901E29" w:rsidRPr="00CA1FF8">
        <w:rPr>
          <w:rFonts w:cstheme="minorHAnsi"/>
          <w:b/>
          <w:lang w:val="sk-SK"/>
        </w:rPr>
        <w:t>)</w:t>
      </w:r>
      <w:r w:rsidR="00901E29" w:rsidRPr="00CA1FF8">
        <w:rPr>
          <w:rFonts w:cstheme="minorHAnsi"/>
          <w:lang w:val="sk-SK"/>
        </w:rPr>
        <w:t xml:space="preserve"> je vybavený po</w:t>
      </w:r>
      <w:r w:rsidR="0018700A" w:rsidRPr="00CA1FF8">
        <w:rPr>
          <w:rFonts w:cstheme="minorHAnsi"/>
          <w:lang w:val="sk-SK"/>
        </w:rPr>
        <w:t>dpisom autorizujúceho orgánu a </w:t>
      </w:r>
      <w:proofErr w:type="spellStart"/>
      <w:r w:rsidR="00901E29" w:rsidRPr="00CA1FF8">
        <w:rPr>
          <w:rFonts w:cstheme="minorHAnsi"/>
          <w:b/>
          <w:lang w:val="sk-SK"/>
        </w:rPr>
        <w:t>iv</w:t>
      </w:r>
      <w:proofErr w:type="spellEnd"/>
      <w:r w:rsidR="00901E29" w:rsidRPr="00CA1FF8">
        <w:rPr>
          <w:rFonts w:cstheme="minorHAnsi"/>
          <w:b/>
          <w:lang w:val="sk-SK"/>
        </w:rPr>
        <w:t>)</w:t>
      </w:r>
      <w:r w:rsidR="00901E29" w:rsidRPr="00CA1FF8">
        <w:rPr>
          <w:rFonts w:cstheme="minorHAnsi"/>
          <w:lang w:val="sk-SK"/>
        </w:rPr>
        <w:t xml:space="preserve"> je ako právny predpis vyhlásený.</w:t>
      </w:r>
    </w:p>
    <w:p w:rsidR="00901E29" w:rsidRPr="00CA1FF8" w:rsidRDefault="00901E29" w:rsidP="009E365B">
      <w:pPr>
        <w:spacing w:after="120"/>
        <w:rPr>
          <w:rFonts w:cstheme="minorHAnsi"/>
          <w:b/>
          <w:lang w:val="sk-SK"/>
        </w:rPr>
      </w:pPr>
      <w:r w:rsidRPr="00CA1FF8">
        <w:rPr>
          <w:rFonts w:cstheme="minorHAnsi"/>
          <w:b/>
          <w:lang w:val="sk-SK"/>
        </w:rPr>
        <w:t xml:space="preserve">Publikácia – </w:t>
      </w:r>
      <w:r w:rsidR="00D54C23" w:rsidRPr="00CA1FF8">
        <w:rPr>
          <w:rFonts w:cstheme="minorHAnsi"/>
          <w:b/>
          <w:lang w:val="sk-SK"/>
        </w:rPr>
        <w:t xml:space="preserve"> </w:t>
      </w:r>
      <w:r w:rsidRPr="00CA1FF8">
        <w:rPr>
          <w:rFonts w:cstheme="minorHAnsi"/>
          <w:lang w:val="sk-SK"/>
        </w:rPr>
        <w:t xml:space="preserve">je nevyhnutnou podmienkou platnosti predpisu, </w:t>
      </w:r>
      <w:r w:rsidR="00D54C23" w:rsidRPr="00CA1FF8">
        <w:rPr>
          <w:rFonts w:cstheme="minorHAnsi"/>
          <w:lang w:val="sk-SK"/>
        </w:rPr>
        <w:t>ale</w:t>
      </w:r>
      <w:r w:rsidRPr="00CA1FF8">
        <w:rPr>
          <w:rFonts w:cstheme="minorHAnsi"/>
          <w:lang w:val="sk-SK"/>
        </w:rPr>
        <w:t xml:space="preserve"> aj nevyhnutnou podmienkou jeho uplatňovania (a to aj z morálneho hľadiska), pretože by bolo neférové, aby sa voči súkromným osobám vynucovalo právo, ktoré nemajú </w:t>
      </w:r>
      <w:r w:rsidR="00D54C23" w:rsidRPr="00CA1FF8">
        <w:rPr>
          <w:rFonts w:cstheme="minorHAnsi"/>
          <w:lang w:val="sk-SK"/>
        </w:rPr>
        <w:t xml:space="preserve">žiadnu </w:t>
      </w:r>
      <w:r w:rsidRPr="00CA1FF8">
        <w:rPr>
          <w:rFonts w:cstheme="minorHAnsi"/>
          <w:lang w:val="sk-SK"/>
        </w:rPr>
        <w:t xml:space="preserve">šancu vopred spoznať. Na druhej strane platí </w:t>
      </w:r>
      <w:r w:rsidRPr="00CA1FF8">
        <w:rPr>
          <w:rFonts w:cstheme="minorHAnsi"/>
          <w:b/>
          <w:i/>
          <w:lang w:val="sk-SK"/>
        </w:rPr>
        <w:t>prezumpcia znalosti práva</w:t>
      </w:r>
      <w:r w:rsidRPr="00CA1FF8">
        <w:rPr>
          <w:rFonts w:cstheme="minorHAnsi"/>
          <w:lang w:val="sk-SK"/>
        </w:rPr>
        <w:t>, podľa ktorej neznalosť zákona ne</w:t>
      </w:r>
      <w:r w:rsidR="00D54C23" w:rsidRPr="00CA1FF8">
        <w:rPr>
          <w:rFonts w:cstheme="minorHAnsi"/>
          <w:lang w:val="sk-SK"/>
        </w:rPr>
        <w:t>ospravedlňuje (pozri bližšie § 15</w:t>
      </w:r>
      <w:r w:rsidRPr="00CA1FF8">
        <w:rPr>
          <w:rFonts w:cstheme="minorHAnsi"/>
          <w:lang w:val="sk-SK"/>
        </w:rPr>
        <w:t xml:space="preserve"> zák. </w:t>
      </w:r>
      <w:r w:rsidR="00D54C23" w:rsidRPr="00CA1FF8">
        <w:rPr>
          <w:rFonts w:cstheme="minorHAnsi"/>
          <w:lang w:val="sk-SK"/>
        </w:rPr>
        <w:t>č</w:t>
      </w:r>
      <w:r w:rsidRPr="00CA1FF8">
        <w:rPr>
          <w:rFonts w:cstheme="minorHAnsi"/>
          <w:lang w:val="sk-SK"/>
        </w:rPr>
        <w:t>. 400/2015 Z. z.)</w:t>
      </w:r>
    </w:p>
    <w:p w:rsidR="00901E29" w:rsidRPr="00CA1FF8" w:rsidRDefault="00901E29" w:rsidP="009E365B">
      <w:pPr>
        <w:spacing w:after="120"/>
        <w:rPr>
          <w:rFonts w:cstheme="minorHAnsi"/>
          <w:b/>
          <w:lang w:val="sk-SK"/>
        </w:rPr>
      </w:pPr>
    </w:p>
    <w:p w:rsidR="00901E29" w:rsidRPr="00CA1FF8" w:rsidRDefault="00FD1A05" w:rsidP="009E365B">
      <w:pPr>
        <w:spacing w:after="120"/>
        <w:rPr>
          <w:rFonts w:cstheme="minorHAnsi"/>
          <w:lang w:val="sk-SK"/>
        </w:rPr>
      </w:pPr>
      <w:r w:rsidRPr="00CA1FF8">
        <w:rPr>
          <w:rFonts w:cstheme="minorHAnsi"/>
          <w:b/>
          <w:lang w:val="sk-SK"/>
        </w:rPr>
        <w:lastRenderedPageBreak/>
        <w:t xml:space="preserve">2.2 </w:t>
      </w:r>
      <w:r w:rsidR="00901E29" w:rsidRPr="00CA1FF8">
        <w:rPr>
          <w:rFonts w:cstheme="minorHAnsi"/>
          <w:b/>
          <w:lang w:val="sk-SK"/>
        </w:rPr>
        <w:t>Materiálne kritériá platnosti</w:t>
      </w:r>
      <w:r w:rsidR="00D54C23" w:rsidRPr="00CA1FF8">
        <w:rPr>
          <w:rFonts w:cstheme="minorHAnsi"/>
          <w:b/>
          <w:lang w:val="sk-SK"/>
        </w:rPr>
        <w:t xml:space="preserve"> </w:t>
      </w:r>
      <w:r w:rsidR="00D54C23" w:rsidRPr="00CA1FF8">
        <w:rPr>
          <w:rFonts w:cstheme="minorHAnsi"/>
          <w:lang w:val="sk-SK"/>
        </w:rPr>
        <w:t>určujú obsah práva, pričom ich nedostatok môže viesť k odporovateľnosti právneho predpisu.</w:t>
      </w:r>
      <w:r w:rsidR="00D54C23" w:rsidRPr="00CA1FF8">
        <w:rPr>
          <w:rFonts w:cstheme="minorHAnsi"/>
          <w:b/>
          <w:lang w:val="sk-SK"/>
        </w:rPr>
        <w:t xml:space="preserve"> </w:t>
      </w:r>
      <w:r w:rsidR="00D54C23" w:rsidRPr="00CA1FF8">
        <w:rPr>
          <w:rFonts w:cstheme="minorHAnsi"/>
          <w:lang w:val="sk-SK"/>
        </w:rPr>
        <w:t xml:space="preserve">Rozlišujeme vnútornú nerozpornosť práva, efektivitu predpisu a jeho morálnosť. </w:t>
      </w:r>
    </w:p>
    <w:p w:rsidR="00731D03" w:rsidRPr="00CA1FF8" w:rsidRDefault="00FD1A05" w:rsidP="009E365B">
      <w:pPr>
        <w:spacing w:after="120"/>
        <w:rPr>
          <w:rFonts w:cstheme="minorHAnsi"/>
          <w:lang w:val="sk-SK"/>
        </w:rPr>
      </w:pPr>
      <w:r w:rsidRPr="00CA1FF8">
        <w:rPr>
          <w:rFonts w:cstheme="minorHAnsi"/>
          <w:b/>
          <w:i/>
          <w:lang w:val="sk-SK"/>
        </w:rPr>
        <w:t xml:space="preserve">2.2.1 </w:t>
      </w:r>
      <w:r w:rsidR="00901E29" w:rsidRPr="00CA1FF8">
        <w:rPr>
          <w:rFonts w:cstheme="minorHAnsi"/>
          <w:b/>
          <w:i/>
          <w:lang w:val="sk-SK"/>
        </w:rPr>
        <w:t>Vnútorná nerozpornosť</w:t>
      </w:r>
      <w:r w:rsidR="00D54C23" w:rsidRPr="00CA1FF8">
        <w:rPr>
          <w:rFonts w:cstheme="minorHAnsi"/>
          <w:b/>
          <w:i/>
          <w:lang w:val="sk-SK"/>
        </w:rPr>
        <w:t xml:space="preserve"> práva</w:t>
      </w:r>
      <w:r w:rsidR="00D54C23" w:rsidRPr="00CA1FF8">
        <w:rPr>
          <w:rFonts w:cstheme="minorHAnsi"/>
          <w:lang w:val="sk-SK"/>
        </w:rPr>
        <w:t xml:space="preserve"> sa týka vzťahu noriem rôznej právnej sily ako aj vzťahu noriem s rovnakou právnou silou.</w:t>
      </w:r>
    </w:p>
    <w:p w:rsidR="00901E29" w:rsidRPr="00CA1FF8" w:rsidRDefault="00D54C23" w:rsidP="009E365B">
      <w:pPr>
        <w:spacing w:after="120"/>
        <w:rPr>
          <w:rFonts w:cstheme="minorHAnsi"/>
          <w:lang w:val="sk-SK"/>
        </w:rPr>
      </w:pPr>
      <w:r w:rsidRPr="00CA1FF8">
        <w:rPr>
          <w:rFonts w:cstheme="minorHAnsi"/>
          <w:b/>
          <w:i/>
          <w:lang w:val="sk-SK"/>
        </w:rPr>
        <w:t>Nesúlad medzi predpismi rôznej právnej sily</w:t>
      </w:r>
      <w:r w:rsidRPr="00CA1FF8">
        <w:rPr>
          <w:rFonts w:cstheme="minorHAnsi"/>
          <w:lang w:val="sk-SK"/>
        </w:rPr>
        <w:t xml:space="preserve"> odstraňuje v rámci abstraktnej kontroly ústavnosti podľa čl. 125 Ústavy SR. Pyramída právny</w:t>
      </w:r>
      <w:r w:rsidR="00884D1C">
        <w:rPr>
          <w:rFonts w:cstheme="minorHAnsi"/>
          <w:lang w:val="sk-SK"/>
        </w:rPr>
        <w:t>ch</w:t>
      </w:r>
      <w:r w:rsidRPr="00CA1FF8">
        <w:rPr>
          <w:rFonts w:cstheme="minorHAnsi"/>
          <w:lang w:val="sk-SK"/>
        </w:rPr>
        <w:t xml:space="preserve"> noriem v SR vyzerá takto: </w:t>
      </w:r>
    </w:p>
    <w:p w:rsidR="003D1681" w:rsidRPr="00CA1FF8" w:rsidRDefault="00A543E1" w:rsidP="009E365B">
      <w:pPr>
        <w:spacing w:after="120"/>
        <w:rPr>
          <w:rFonts w:cstheme="minorHAnsi"/>
          <w:lang w:val="sk-SK"/>
        </w:rPr>
      </w:pPr>
      <w:r w:rsidRPr="00CA1FF8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69F60E" wp14:editId="691162FB">
            <wp:simplePos x="0" y="0"/>
            <wp:positionH relativeFrom="column">
              <wp:posOffset>-84455</wp:posOffset>
            </wp:positionH>
            <wp:positionV relativeFrom="paragraph">
              <wp:posOffset>133985</wp:posOffset>
            </wp:positionV>
            <wp:extent cx="3115945" cy="2923540"/>
            <wp:effectExtent l="0" t="0" r="825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ída právnych norie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FF8">
        <w:rPr>
          <w:rFonts w:cstheme="minorHAnsi"/>
          <w:b/>
          <w:lang w:val="sk-SK"/>
        </w:rPr>
        <w:t>Podrobnejšie</w:t>
      </w:r>
      <w:r w:rsidRPr="00CA1FF8">
        <w:rPr>
          <w:rFonts w:cstheme="minorHAnsi"/>
          <w:lang w:val="sk-SK"/>
        </w:rPr>
        <w:t>:</w:t>
      </w:r>
    </w:p>
    <w:p w:rsidR="00901E29" w:rsidRPr="00CA1FF8" w:rsidRDefault="00A543E1" w:rsidP="00A543E1">
      <w:pPr>
        <w:spacing w:after="0"/>
        <w:ind w:left="714"/>
        <w:jc w:val="both"/>
        <w:rPr>
          <w:rFonts w:cstheme="minorHAnsi"/>
          <w:lang w:val="sk-SK"/>
        </w:rPr>
      </w:pPr>
      <w:r w:rsidRPr="00CA1FF8">
        <w:rPr>
          <w:rFonts w:cstheme="minorHAnsi"/>
          <w:b/>
          <w:lang w:val="sk-SK"/>
        </w:rPr>
        <w:t>i)</w:t>
      </w:r>
      <w:r w:rsidRPr="00CA1FF8">
        <w:rPr>
          <w:rFonts w:cstheme="minorHAnsi"/>
          <w:lang w:val="sk-SK"/>
        </w:rPr>
        <w:t xml:space="preserve"> ústava, ústavné zákony, </w:t>
      </w:r>
      <w:r w:rsidR="00901E29" w:rsidRPr="00CA1FF8">
        <w:rPr>
          <w:rFonts w:cstheme="minorHAnsi"/>
          <w:lang w:val="sk-SK"/>
        </w:rPr>
        <w:t>výsledky platného celoštátneho referenda</w:t>
      </w:r>
    </w:p>
    <w:p w:rsidR="00901E29" w:rsidRPr="00CA1FF8" w:rsidRDefault="00A543E1" w:rsidP="00A543E1">
      <w:pPr>
        <w:spacing w:after="0"/>
        <w:ind w:left="714"/>
        <w:jc w:val="both"/>
        <w:rPr>
          <w:rFonts w:cstheme="minorHAnsi"/>
          <w:lang w:val="sk-SK"/>
        </w:rPr>
      </w:pPr>
      <w:proofErr w:type="spellStart"/>
      <w:r w:rsidRPr="00CA1FF8">
        <w:rPr>
          <w:rFonts w:cstheme="minorHAnsi"/>
          <w:b/>
          <w:lang w:val="sk-SK"/>
        </w:rPr>
        <w:t>ii</w:t>
      </w:r>
      <w:proofErr w:type="spellEnd"/>
      <w:r w:rsidRPr="00CA1FF8">
        <w:rPr>
          <w:rFonts w:cstheme="minorHAnsi"/>
          <w:b/>
          <w:lang w:val="sk-SK"/>
        </w:rPr>
        <w:t>)</w:t>
      </w:r>
      <w:r w:rsidRPr="00CA1FF8">
        <w:rPr>
          <w:rFonts w:cstheme="minorHAnsi"/>
          <w:lang w:val="sk-SK"/>
        </w:rPr>
        <w:t xml:space="preserve"> </w:t>
      </w:r>
      <w:r w:rsidR="00901E29" w:rsidRPr="00CA1FF8">
        <w:rPr>
          <w:rFonts w:cstheme="minorHAnsi"/>
          <w:lang w:val="sk-SK"/>
        </w:rPr>
        <w:t>medzinárodné zmluvy, s ktorými NR SR vyslovila súhlas a ktoré boli ratifikované a vyhlásené spôsobom ustanoveným zákonom</w:t>
      </w:r>
    </w:p>
    <w:p w:rsidR="00901E29" w:rsidRPr="00CA1FF8" w:rsidRDefault="00A543E1" w:rsidP="00A543E1">
      <w:pPr>
        <w:spacing w:after="0"/>
        <w:ind w:left="714"/>
        <w:jc w:val="both"/>
        <w:rPr>
          <w:rFonts w:cstheme="minorHAnsi"/>
          <w:lang w:val="sk-SK"/>
        </w:rPr>
      </w:pPr>
      <w:proofErr w:type="spellStart"/>
      <w:r w:rsidRPr="00CA1FF8">
        <w:rPr>
          <w:rFonts w:cstheme="minorHAnsi"/>
          <w:b/>
          <w:lang w:val="sk-SK"/>
        </w:rPr>
        <w:t>iii</w:t>
      </w:r>
      <w:proofErr w:type="spellEnd"/>
      <w:r w:rsidRPr="00CA1FF8">
        <w:rPr>
          <w:rFonts w:cstheme="minorHAnsi"/>
          <w:b/>
          <w:lang w:val="sk-SK"/>
        </w:rPr>
        <w:t>)</w:t>
      </w:r>
      <w:r w:rsidRPr="00CA1FF8">
        <w:rPr>
          <w:rFonts w:cstheme="minorHAnsi"/>
          <w:lang w:val="sk-SK"/>
        </w:rPr>
        <w:t xml:space="preserve"> </w:t>
      </w:r>
      <w:r w:rsidR="00901E29" w:rsidRPr="00CA1FF8">
        <w:rPr>
          <w:rFonts w:cstheme="minorHAnsi"/>
          <w:lang w:val="sk-SK"/>
        </w:rPr>
        <w:t>zákony</w:t>
      </w:r>
    </w:p>
    <w:p w:rsidR="00901E29" w:rsidRPr="00CA1FF8" w:rsidRDefault="00A543E1" w:rsidP="00A543E1">
      <w:pPr>
        <w:spacing w:after="0"/>
        <w:ind w:left="360"/>
        <w:jc w:val="both"/>
        <w:rPr>
          <w:rFonts w:cstheme="minorHAnsi"/>
          <w:lang w:val="sk-SK"/>
        </w:rPr>
      </w:pPr>
      <w:proofErr w:type="spellStart"/>
      <w:r w:rsidRPr="00CA1FF8">
        <w:rPr>
          <w:rFonts w:cstheme="minorHAnsi"/>
          <w:b/>
          <w:lang w:val="sk-SK"/>
        </w:rPr>
        <w:t>iv</w:t>
      </w:r>
      <w:proofErr w:type="spellEnd"/>
      <w:r w:rsidRPr="00CA1FF8">
        <w:rPr>
          <w:rFonts w:cstheme="minorHAnsi"/>
          <w:b/>
          <w:lang w:val="sk-SK"/>
        </w:rPr>
        <w:t>)</w:t>
      </w:r>
      <w:r w:rsidRPr="00CA1FF8">
        <w:rPr>
          <w:rFonts w:cstheme="minorHAnsi"/>
          <w:lang w:val="sk-SK"/>
        </w:rPr>
        <w:t xml:space="preserve"> </w:t>
      </w:r>
      <w:r w:rsidR="00901E29" w:rsidRPr="00CA1FF8">
        <w:rPr>
          <w:rFonts w:cstheme="minorHAnsi"/>
          <w:lang w:val="sk-SK"/>
        </w:rPr>
        <w:t xml:space="preserve">medzinárodné zmluvy vyhlásené </w:t>
      </w:r>
      <w:r w:rsidRPr="00CA1FF8">
        <w:rPr>
          <w:rFonts w:cstheme="minorHAnsi"/>
          <w:lang w:val="sk-SK"/>
        </w:rPr>
        <w:t xml:space="preserve">zákonným </w:t>
      </w:r>
      <w:r w:rsidR="00901E29" w:rsidRPr="00CA1FF8">
        <w:rPr>
          <w:rFonts w:cstheme="minorHAnsi"/>
          <w:lang w:val="sk-SK"/>
        </w:rPr>
        <w:t xml:space="preserve">spôsobom, nariadenia vlády, právne predpisy ministerstiev a ostatných ústredných orgánov štátnej správy a všeobecne záväzné nariadenia obcí a vyšších územných celkov vydané vo veciach územnej samosprávy </w:t>
      </w:r>
    </w:p>
    <w:p w:rsidR="00901E29" w:rsidRPr="00CA1FF8" w:rsidRDefault="00A543E1" w:rsidP="00A543E1">
      <w:pPr>
        <w:spacing w:after="120"/>
        <w:ind w:left="720"/>
        <w:jc w:val="both"/>
        <w:rPr>
          <w:rFonts w:cstheme="minorHAnsi"/>
          <w:lang w:val="sk-SK"/>
        </w:rPr>
      </w:pPr>
      <w:r w:rsidRPr="00CA1FF8">
        <w:rPr>
          <w:rFonts w:cstheme="minorHAnsi"/>
          <w:b/>
          <w:lang w:val="sk-SK"/>
        </w:rPr>
        <w:t>v)</w:t>
      </w:r>
      <w:r w:rsidRPr="00CA1FF8">
        <w:rPr>
          <w:rFonts w:cstheme="minorHAnsi"/>
          <w:lang w:val="sk-SK"/>
        </w:rPr>
        <w:t xml:space="preserve"> </w:t>
      </w:r>
      <w:r w:rsidR="00901E29" w:rsidRPr="00CA1FF8">
        <w:rPr>
          <w:rFonts w:cstheme="minorHAnsi"/>
          <w:lang w:val="sk-SK"/>
        </w:rPr>
        <w:t>právne predpisy miestnych orgánov štátnej správy a všeobecne záväzné nariadenia obcí a vyšších územných celkov vydané vo veciach prenesenej štátnej správy.</w:t>
      </w:r>
    </w:p>
    <w:p w:rsidR="00225625" w:rsidRPr="00CA1FF8" w:rsidRDefault="0005721D" w:rsidP="00225625">
      <w:pPr>
        <w:spacing w:after="120"/>
        <w:jc w:val="both"/>
        <w:rPr>
          <w:rFonts w:cstheme="minorHAnsi"/>
          <w:b/>
          <w:lang w:val="sk-SK"/>
        </w:rPr>
      </w:pPr>
      <w:r w:rsidRPr="00CA1FF8">
        <w:rPr>
          <w:rFonts w:cstheme="minorHAnsi"/>
          <w:b/>
          <w:lang w:val="sk-SK"/>
        </w:rPr>
        <w:t>Hierarchické usporiadanie predpisov</w:t>
      </w:r>
      <w:r w:rsidR="00225625" w:rsidRPr="00CA1FF8">
        <w:rPr>
          <w:rFonts w:cstheme="minorHAnsi"/>
          <w:b/>
          <w:lang w:val="sk-SK"/>
        </w:rPr>
        <w:t xml:space="preserve">: </w:t>
      </w:r>
    </w:p>
    <w:p w:rsidR="00901E29" w:rsidRPr="00CA1FF8" w:rsidRDefault="0005721D" w:rsidP="00731D03">
      <w:pPr>
        <w:spacing w:after="0"/>
        <w:jc w:val="both"/>
        <w:rPr>
          <w:rFonts w:cstheme="minorHAnsi"/>
          <w:lang w:val="sk-SK"/>
        </w:rPr>
      </w:pPr>
      <w:r w:rsidRPr="00CA1FF8">
        <w:rPr>
          <w:rFonts w:cstheme="minorHAnsi"/>
          <w:b/>
          <w:lang w:val="sk-SK"/>
        </w:rPr>
        <w:t>i</w:t>
      </w:r>
      <w:r w:rsidR="00225625" w:rsidRPr="00CA1FF8">
        <w:rPr>
          <w:rFonts w:cstheme="minorHAnsi"/>
          <w:b/>
          <w:lang w:val="sk-SK"/>
        </w:rPr>
        <w:t>)</w:t>
      </w:r>
      <w:r w:rsidR="00225625" w:rsidRPr="00CA1FF8">
        <w:rPr>
          <w:rFonts w:cstheme="minorHAnsi"/>
          <w:lang w:val="sk-SK"/>
        </w:rPr>
        <w:t xml:space="preserve"> </w:t>
      </w:r>
      <w:r w:rsidRPr="00CA1FF8">
        <w:rPr>
          <w:rFonts w:cstheme="minorHAnsi"/>
          <w:i/>
          <w:lang w:val="sk-SK"/>
        </w:rPr>
        <w:t>chráni</w:t>
      </w:r>
      <w:r w:rsidR="00225625" w:rsidRPr="00CA1FF8">
        <w:rPr>
          <w:rFonts w:cstheme="minorHAnsi"/>
          <w:i/>
          <w:lang w:val="sk-SK"/>
        </w:rPr>
        <w:t xml:space="preserve"> konštitutívne hodnoty ústavného systému</w:t>
      </w:r>
      <w:r w:rsidR="00225625" w:rsidRPr="00CA1FF8">
        <w:rPr>
          <w:rFonts w:cstheme="minorHAnsi"/>
          <w:lang w:val="sk-SK"/>
        </w:rPr>
        <w:t xml:space="preserve"> </w:t>
      </w:r>
      <w:r w:rsidR="00731D03" w:rsidRPr="00CA1FF8">
        <w:rPr>
          <w:rFonts w:cstheme="minorHAnsi"/>
          <w:lang w:val="sk-SK"/>
        </w:rPr>
        <w:t>pred „zlými“ zákonmi</w:t>
      </w:r>
      <w:r w:rsidR="00225625" w:rsidRPr="00CA1FF8">
        <w:rPr>
          <w:rFonts w:cstheme="minorHAnsi"/>
          <w:lang w:val="sk-SK"/>
        </w:rPr>
        <w:t xml:space="preserve"> (prostredníctvom konania podľa článku 125), ako </w:t>
      </w:r>
      <w:r w:rsidR="00884D1C">
        <w:rPr>
          <w:rFonts w:cstheme="minorHAnsi"/>
          <w:lang w:val="sk-SK"/>
        </w:rPr>
        <w:t xml:space="preserve">aj </w:t>
      </w:r>
      <w:r w:rsidR="00731D03" w:rsidRPr="00CA1FF8">
        <w:rPr>
          <w:rFonts w:cstheme="minorHAnsi"/>
          <w:lang w:val="sk-SK"/>
        </w:rPr>
        <w:t>pred „zlým“ výkladom zákonov</w:t>
      </w:r>
      <w:r w:rsidR="00225625" w:rsidRPr="00CA1FF8">
        <w:rPr>
          <w:rFonts w:cstheme="minorHAnsi"/>
          <w:lang w:val="sk-SK"/>
        </w:rPr>
        <w:t xml:space="preserve"> (prostredníctvom ústavnokonformného výkladu)</w:t>
      </w:r>
      <w:r w:rsidRPr="00CA1FF8">
        <w:rPr>
          <w:rFonts w:cstheme="minorHAnsi"/>
          <w:lang w:val="sk-SK"/>
        </w:rPr>
        <w:t>,</w:t>
      </w:r>
    </w:p>
    <w:p w:rsidR="0005721D" w:rsidRPr="00CA1FF8" w:rsidRDefault="0005721D" w:rsidP="00731D03">
      <w:pPr>
        <w:spacing w:after="0"/>
        <w:jc w:val="both"/>
        <w:rPr>
          <w:rFonts w:cstheme="minorHAnsi"/>
          <w:lang w:val="sk-SK"/>
        </w:rPr>
      </w:pPr>
      <w:proofErr w:type="spellStart"/>
      <w:r w:rsidRPr="00CA1FF8">
        <w:rPr>
          <w:rFonts w:cstheme="minorHAnsi"/>
          <w:b/>
          <w:lang w:val="sk-SK"/>
        </w:rPr>
        <w:t>ii</w:t>
      </w:r>
      <w:proofErr w:type="spellEnd"/>
      <w:r w:rsidRPr="00CA1FF8">
        <w:rPr>
          <w:rFonts w:cstheme="minorHAnsi"/>
          <w:b/>
          <w:lang w:val="sk-SK"/>
        </w:rPr>
        <w:t>)</w:t>
      </w:r>
      <w:r w:rsidRPr="00CA1FF8">
        <w:rPr>
          <w:rFonts w:cstheme="minorHAnsi"/>
          <w:lang w:val="sk-SK"/>
        </w:rPr>
        <w:t xml:space="preserve"> </w:t>
      </w:r>
      <w:r w:rsidRPr="00CA1FF8">
        <w:rPr>
          <w:rFonts w:cstheme="minorHAnsi"/>
          <w:i/>
          <w:lang w:val="sk-SK"/>
        </w:rPr>
        <w:t>rozdeľuje verejnú moc</w:t>
      </w:r>
      <w:r w:rsidRPr="00CA1FF8">
        <w:rPr>
          <w:rFonts w:cstheme="minorHAnsi"/>
          <w:lang w:val="sk-SK"/>
        </w:rPr>
        <w:t xml:space="preserve"> jednak na horizontálnej úrovni (delenie medzi originálnou a delegovanou normotvorbou) ako aj </w:t>
      </w:r>
      <w:r w:rsidR="00731D03" w:rsidRPr="00CA1FF8">
        <w:rPr>
          <w:rFonts w:cstheme="minorHAnsi"/>
          <w:lang w:val="sk-SK"/>
        </w:rPr>
        <w:t xml:space="preserve">na </w:t>
      </w:r>
      <w:r w:rsidRPr="00CA1FF8">
        <w:rPr>
          <w:rFonts w:cstheme="minorHAnsi"/>
          <w:lang w:val="sk-SK"/>
        </w:rPr>
        <w:t>vertikálnej úrovni</w:t>
      </w:r>
      <w:r w:rsidR="00731D03" w:rsidRPr="00CA1FF8">
        <w:rPr>
          <w:rFonts w:cstheme="minorHAnsi"/>
          <w:lang w:val="sk-SK"/>
        </w:rPr>
        <w:t xml:space="preserve"> (delenie medzi ústrednými a miestnymi verejnými orgánmi),</w:t>
      </w:r>
    </w:p>
    <w:p w:rsidR="0005721D" w:rsidRPr="00CA1FF8" w:rsidRDefault="0005721D" w:rsidP="0005721D">
      <w:pPr>
        <w:spacing w:after="120"/>
        <w:jc w:val="both"/>
        <w:rPr>
          <w:rFonts w:cstheme="minorHAnsi"/>
          <w:lang w:val="sk-SK"/>
        </w:rPr>
      </w:pPr>
      <w:proofErr w:type="spellStart"/>
      <w:r w:rsidRPr="00CA1FF8">
        <w:rPr>
          <w:rFonts w:cstheme="minorHAnsi"/>
          <w:b/>
          <w:lang w:val="sk-SK"/>
        </w:rPr>
        <w:t>iii</w:t>
      </w:r>
      <w:proofErr w:type="spellEnd"/>
      <w:r w:rsidRPr="00CA1FF8">
        <w:rPr>
          <w:rFonts w:cstheme="minorHAnsi"/>
          <w:b/>
          <w:lang w:val="sk-SK"/>
        </w:rPr>
        <w:t>)</w:t>
      </w:r>
      <w:r w:rsidRPr="00CA1FF8">
        <w:rPr>
          <w:rFonts w:cstheme="minorHAnsi"/>
          <w:lang w:val="sk-SK"/>
        </w:rPr>
        <w:t xml:space="preserve"> </w:t>
      </w:r>
      <w:r w:rsidRPr="00CA1FF8">
        <w:rPr>
          <w:rFonts w:cstheme="minorHAnsi"/>
          <w:i/>
          <w:lang w:val="sk-SK"/>
        </w:rPr>
        <w:t>zvyšuje celkovú prehľadnosť</w:t>
      </w:r>
      <w:r w:rsidRPr="00CA1FF8">
        <w:rPr>
          <w:rFonts w:cstheme="minorHAnsi"/>
          <w:lang w:val="sk-SK"/>
        </w:rPr>
        <w:t xml:space="preserve"> právneho poriadku.</w:t>
      </w:r>
    </w:p>
    <w:p w:rsidR="0005721D" w:rsidRPr="00CA1FF8" w:rsidRDefault="00731D03" w:rsidP="00225625">
      <w:p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b/>
          <w:i/>
          <w:lang w:val="sk-SK"/>
        </w:rPr>
        <w:t>Nesúlad medzi predpismi</w:t>
      </w:r>
      <w:r w:rsidRPr="00CA1FF8">
        <w:rPr>
          <w:rFonts w:cstheme="minorHAnsi"/>
          <w:lang w:val="sk-SK"/>
        </w:rPr>
        <w:t xml:space="preserve"> </w:t>
      </w:r>
      <w:r w:rsidRPr="00CA1FF8">
        <w:rPr>
          <w:rFonts w:cstheme="minorHAnsi"/>
          <w:b/>
          <w:i/>
          <w:lang w:val="sk-SK"/>
        </w:rPr>
        <w:t>rovnakej právnej sily</w:t>
      </w:r>
      <w:r w:rsidRPr="00CA1FF8">
        <w:rPr>
          <w:rFonts w:cstheme="minorHAnsi"/>
          <w:lang w:val="sk-SK"/>
        </w:rPr>
        <w:t xml:space="preserve"> vzniká okrem iného v dôsledku prijímania nepriamych noviel. </w:t>
      </w:r>
      <w:r w:rsidRPr="00CA1FF8">
        <w:rPr>
          <w:rFonts w:cstheme="minorHAnsi"/>
          <w:b/>
          <w:i/>
          <w:lang w:val="sk-SK"/>
        </w:rPr>
        <w:t>Nepriama novela</w:t>
      </w:r>
      <w:r w:rsidRPr="00CA1FF8">
        <w:rPr>
          <w:rFonts w:cstheme="minorHAnsi"/>
          <w:lang w:val="sk-SK"/>
        </w:rPr>
        <w:t xml:space="preserve"> je predpis, ktorý upravuje nejakú matériu odlišne od skoršieho predpisu, ale bez toho, aby tento skorší predpis explicitne rušil alebo dopĺňal. Nepriame novely sú nežiaduce a zákon č. 400/2015 ich zakazuje. Ak sa predsa len vyskytnú, príslušnú kolíziu noriem možno odstrániť pomocou kolíznych pravidiel.</w:t>
      </w:r>
    </w:p>
    <w:p w:rsidR="00FD1A05" w:rsidRPr="00CA1FF8" w:rsidRDefault="00FD1A05" w:rsidP="00225625">
      <w:pPr>
        <w:spacing w:after="120"/>
        <w:jc w:val="both"/>
        <w:rPr>
          <w:rFonts w:cstheme="minorHAnsi"/>
          <w:b/>
          <w:i/>
          <w:lang w:val="sk-SK"/>
        </w:rPr>
      </w:pPr>
    </w:p>
    <w:p w:rsidR="00731D03" w:rsidRPr="00CA1FF8" w:rsidRDefault="00FD1A05" w:rsidP="00225625">
      <w:p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b/>
          <w:i/>
          <w:lang w:val="sk-SK"/>
        </w:rPr>
        <w:t xml:space="preserve">2.2.2 </w:t>
      </w:r>
      <w:r w:rsidR="00731D03" w:rsidRPr="00CA1FF8">
        <w:rPr>
          <w:rFonts w:cstheme="minorHAnsi"/>
          <w:b/>
          <w:i/>
          <w:lang w:val="sk-SK"/>
        </w:rPr>
        <w:t>Efektivita práva</w:t>
      </w:r>
      <w:r w:rsidR="00731D03" w:rsidRPr="00CA1FF8">
        <w:rPr>
          <w:rFonts w:cstheme="minorHAnsi"/>
          <w:lang w:val="sk-SK"/>
        </w:rPr>
        <w:t xml:space="preserve"> – v rámci tohto materiálneho kritéria rozlišujeme medzi spoločenskou účinnosťou a regulačnou účelnosťou či politickou efektivitou; tá prvá súvisí s regulatívnou funkciou noriem, tá druhá s ich inštrumentálnou funkciou. Neúčinnosť alebo neúčelnosť normy automaticky nevedie k jej neplatnosti, ale len k zvýšeniu spoločenského tlaku na jej oficiálne zrušenie</w:t>
      </w:r>
      <w:r w:rsidRPr="00CA1FF8">
        <w:rPr>
          <w:rFonts w:cstheme="minorHAnsi"/>
          <w:lang w:val="sk-SK"/>
        </w:rPr>
        <w:t xml:space="preserve"> (prohibícia alkoholu v USA). Osobitným prípadom neúčinných noriem sú </w:t>
      </w:r>
      <w:proofErr w:type="spellStart"/>
      <w:r w:rsidRPr="00CA1FF8">
        <w:rPr>
          <w:rFonts w:cstheme="minorHAnsi"/>
          <w:b/>
          <w:i/>
          <w:lang w:val="sk-SK"/>
        </w:rPr>
        <w:t>obsolétne</w:t>
      </w:r>
      <w:proofErr w:type="spellEnd"/>
      <w:r w:rsidRPr="00CA1FF8">
        <w:rPr>
          <w:rFonts w:cstheme="minorHAnsi"/>
          <w:b/>
          <w:i/>
          <w:lang w:val="sk-SK"/>
        </w:rPr>
        <w:t xml:space="preserve"> normy</w:t>
      </w:r>
      <w:r w:rsidRPr="00CA1FF8">
        <w:rPr>
          <w:rFonts w:cstheme="minorHAnsi"/>
          <w:lang w:val="sk-SK"/>
        </w:rPr>
        <w:t xml:space="preserve"> - normy, ktoré vyšli z používania a aj keď formálne zostávajú súčasťou platného práva, adresáti práva ich nedodržiavajú a štátne orgány ich dodržiavanie ani nevynucujú.</w:t>
      </w:r>
    </w:p>
    <w:p w:rsidR="00FD1A05" w:rsidRPr="00CA1FF8" w:rsidRDefault="00FD1A05" w:rsidP="00225625">
      <w:pPr>
        <w:spacing w:after="120"/>
        <w:jc w:val="both"/>
        <w:rPr>
          <w:rFonts w:cstheme="minorHAnsi"/>
          <w:b/>
          <w:i/>
          <w:lang w:val="sk-SK"/>
        </w:rPr>
      </w:pPr>
    </w:p>
    <w:p w:rsidR="00FD1A05" w:rsidRPr="00CA1FF8" w:rsidRDefault="00FD1A05" w:rsidP="00225625">
      <w:p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b/>
          <w:i/>
          <w:lang w:val="sk-SK"/>
        </w:rPr>
        <w:t>2.2.3 Morálnosť práva</w:t>
      </w:r>
      <w:r w:rsidRPr="00CA1FF8">
        <w:rPr>
          <w:rFonts w:cstheme="minorHAnsi"/>
          <w:lang w:val="sk-SK"/>
        </w:rPr>
        <w:t xml:space="preserve"> – právo by malo reflektovať aj spravodlivosť, resp. aspoň tie najdôležitejšie zásady morálky. Právnici sa líšia v názore, aký účinok vyvoláva skutočnosť, ak právo túto podmienku nespĺňa. Jusnaturalisti tvrdia, že hrubo nemorálny predpis nie je platný, </w:t>
      </w:r>
      <w:proofErr w:type="spellStart"/>
      <w:r w:rsidRPr="00CA1FF8">
        <w:rPr>
          <w:rFonts w:cstheme="minorHAnsi"/>
          <w:lang w:val="sk-SK"/>
        </w:rPr>
        <w:t>pozitvisti</w:t>
      </w:r>
      <w:proofErr w:type="spellEnd"/>
      <w:r w:rsidRPr="00CA1FF8">
        <w:rPr>
          <w:rFonts w:cstheme="minorHAnsi"/>
          <w:lang w:val="sk-SK"/>
        </w:rPr>
        <w:t xml:space="preserve"> tvrdia, že platný je, len ho treba oficiálne zrušiť. </w:t>
      </w:r>
    </w:p>
    <w:p w:rsidR="00CA1FF8" w:rsidRPr="00CA1FF8" w:rsidRDefault="00CA1FF8" w:rsidP="00CA1FF8">
      <w:p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b/>
          <w:lang w:val="sk-SK"/>
        </w:rPr>
        <w:lastRenderedPageBreak/>
        <w:t xml:space="preserve">3. </w:t>
      </w:r>
      <w:r>
        <w:rPr>
          <w:rFonts w:cstheme="minorHAnsi"/>
          <w:b/>
          <w:lang w:val="sk-SK"/>
        </w:rPr>
        <w:t>Dôvody zániku právneho predpisu</w:t>
      </w:r>
    </w:p>
    <w:p w:rsidR="00CA1FF8" w:rsidRPr="00CA1FF8" w:rsidRDefault="00CA1FF8" w:rsidP="00CA1FF8">
      <w:p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lang w:val="sk-SK"/>
        </w:rPr>
        <w:t>Dôvody zániku platnosti právneho predpisu rozoznávame</w:t>
      </w:r>
      <w:r w:rsidRPr="00CA1FF8">
        <w:rPr>
          <w:rFonts w:cstheme="minorHAnsi"/>
          <w:i/>
          <w:lang w:val="sk-SK"/>
        </w:rPr>
        <w:t xml:space="preserve"> </w:t>
      </w:r>
      <w:r w:rsidRPr="00CA1FF8">
        <w:rPr>
          <w:rFonts w:cstheme="minorHAnsi"/>
          <w:b/>
          <w:i/>
          <w:lang w:val="sk-SK"/>
        </w:rPr>
        <w:t>vnútorné</w:t>
      </w:r>
      <w:r w:rsidRPr="00CA1FF8">
        <w:rPr>
          <w:rFonts w:cstheme="minorHAnsi"/>
          <w:i/>
          <w:lang w:val="sk-SK"/>
        </w:rPr>
        <w:t xml:space="preserve"> a </w:t>
      </w:r>
      <w:r w:rsidRPr="00CA1FF8">
        <w:rPr>
          <w:rFonts w:cstheme="minorHAnsi"/>
          <w:b/>
          <w:i/>
          <w:lang w:val="sk-SK"/>
        </w:rPr>
        <w:t>vonkajšie</w:t>
      </w:r>
      <w:r w:rsidRPr="00CA1FF8">
        <w:rPr>
          <w:rFonts w:cstheme="minorHAnsi"/>
          <w:lang w:val="sk-SK"/>
        </w:rPr>
        <w:t>. Vnútorným dôvodom je uplynutie času, na ktorý bola právna norma prijatá.</w:t>
      </w:r>
      <w:r>
        <w:rPr>
          <w:rFonts w:cstheme="minorHAnsi"/>
          <w:lang w:val="sk-SK"/>
        </w:rPr>
        <w:t xml:space="preserve"> </w:t>
      </w:r>
      <w:r w:rsidRPr="00CA1FF8">
        <w:rPr>
          <w:rFonts w:cstheme="minorHAnsi"/>
          <w:lang w:val="sk-SK"/>
        </w:rPr>
        <w:t>Vonkajšie dôvody zániku platnosti poznáme v našom právnom systéme tri:</w:t>
      </w:r>
    </w:p>
    <w:p w:rsidR="00CA1FF8" w:rsidRPr="00CA1FF8" w:rsidRDefault="00CA1FF8" w:rsidP="00CA1FF8">
      <w:pPr>
        <w:pStyle w:val="Odsekzoznamu"/>
        <w:numPr>
          <w:ilvl w:val="0"/>
          <w:numId w:val="2"/>
        </w:num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lang w:val="sk-SK"/>
        </w:rPr>
        <w:t>zrušenie právnej normy (predpisu) orgánom, ktorý ju vydal</w:t>
      </w:r>
    </w:p>
    <w:p w:rsidR="00CA1FF8" w:rsidRPr="00CA1FF8" w:rsidRDefault="00CA1FF8" w:rsidP="00CA1FF8">
      <w:pPr>
        <w:pStyle w:val="Odsekzoznamu"/>
        <w:numPr>
          <w:ilvl w:val="0"/>
          <w:numId w:val="2"/>
        </w:num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lang w:val="sk-SK"/>
        </w:rPr>
        <w:t>zrušenie právnej normy (predpisu) orgánom s normotvornou pôsobnosťou na vydávanie právnych aktov vyššej právnej sily, ako má predmet derogácie</w:t>
      </w:r>
    </w:p>
    <w:p w:rsidR="00CA1FF8" w:rsidRDefault="00CA1FF8" w:rsidP="00CA1FF8">
      <w:pPr>
        <w:pStyle w:val="Odsekzoznamu"/>
        <w:numPr>
          <w:ilvl w:val="0"/>
          <w:numId w:val="2"/>
        </w:num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lang w:val="sk-SK"/>
        </w:rPr>
        <w:t>uplynutie šesťmesačnej lehoty nasledujúcej po vyhlásení nálezu ústavného súdu v Zbierke zákonov, ak v tomto náleze ústavný súd vysloví nesúlad predmetnej právnej normy s právnou normou vyššej právnej sily.</w:t>
      </w:r>
    </w:p>
    <w:p w:rsidR="00CA1FF8" w:rsidRDefault="00CA1FF8" w:rsidP="00CA1FF8">
      <w:pPr>
        <w:spacing w:after="120"/>
        <w:jc w:val="both"/>
        <w:rPr>
          <w:rFonts w:cstheme="minorHAnsi"/>
          <w:lang w:val="sk-SK"/>
        </w:rPr>
      </w:pPr>
      <w:r>
        <w:rPr>
          <w:rFonts w:cstheme="minorHAnsi"/>
          <w:b/>
          <w:i/>
          <w:lang w:val="sk-SK"/>
        </w:rPr>
        <w:t>D</w:t>
      </w:r>
      <w:r w:rsidRPr="00CA1FF8">
        <w:rPr>
          <w:rFonts w:cstheme="minorHAnsi"/>
          <w:b/>
          <w:i/>
          <w:lang w:val="sk-SK"/>
        </w:rPr>
        <w:t>erogáciu</w:t>
      </w:r>
      <w:r w:rsidRPr="00CA1FF8">
        <w:rPr>
          <w:rFonts w:cstheme="minorHAnsi"/>
          <w:lang w:val="sk-SK"/>
        </w:rPr>
        <w:t>, čiže zrušenie právnej normy</w:t>
      </w:r>
      <w:r>
        <w:rPr>
          <w:rFonts w:cstheme="minorHAnsi"/>
          <w:lang w:val="sk-SK"/>
        </w:rPr>
        <w:t>,</w:t>
      </w:r>
      <w:r w:rsidRPr="00CA1FF8">
        <w:rPr>
          <w:rFonts w:cstheme="minorHAnsi"/>
          <w:lang w:val="sk-SK"/>
        </w:rPr>
        <w:t xml:space="preserve"> si môžeme rozdeliť podľa spôsobu vykonania a podľa predmetu. </w:t>
      </w:r>
    </w:p>
    <w:p w:rsidR="00CA1FF8" w:rsidRDefault="00CA1FF8" w:rsidP="00CA1FF8">
      <w:p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i/>
          <w:lang w:val="sk-SK"/>
        </w:rPr>
        <w:t xml:space="preserve">V delení podľa spôsobu vykonania rozoznávame </w:t>
      </w:r>
      <w:r w:rsidRPr="00CA1FF8">
        <w:rPr>
          <w:rFonts w:cstheme="minorHAnsi"/>
          <w:b/>
          <w:i/>
          <w:lang w:val="sk-SK"/>
        </w:rPr>
        <w:t>výslovnú</w:t>
      </w:r>
      <w:r w:rsidRPr="00CA1FF8">
        <w:rPr>
          <w:rFonts w:cstheme="minorHAnsi"/>
          <w:i/>
          <w:lang w:val="sk-SK"/>
        </w:rPr>
        <w:t xml:space="preserve"> a </w:t>
      </w:r>
      <w:r w:rsidRPr="00CA1FF8">
        <w:rPr>
          <w:rFonts w:cstheme="minorHAnsi"/>
          <w:b/>
          <w:i/>
          <w:lang w:val="sk-SK"/>
        </w:rPr>
        <w:t>implicitnú</w:t>
      </w:r>
      <w:r w:rsidRPr="00CA1FF8">
        <w:rPr>
          <w:rFonts w:cstheme="minorHAnsi"/>
          <w:i/>
          <w:lang w:val="sk-SK"/>
        </w:rPr>
        <w:t xml:space="preserve"> derogáciu</w:t>
      </w:r>
      <w:r w:rsidRPr="00CA1FF8">
        <w:rPr>
          <w:rFonts w:cstheme="minorHAnsi"/>
          <w:lang w:val="sk-SK"/>
        </w:rPr>
        <w:t xml:space="preserve">. Výslovná spočíva v priamom zrušení označeného právneho predpisu alebo jeho časti. Implicitná spočíva vo výslovnej derogácii právneho predpisu, v dôsledku ktorej implicitne zaniká platnosť aj iného právneho predpisu – napríklad zrušením pôvodného zákona zaniká aj platnosť vyhlášky vydanej na jeho vykonanie. </w:t>
      </w:r>
      <w:r>
        <w:rPr>
          <w:rFonts w:cstheme="minorHAnsi"/>
          <w:lang w:val="sk-SK"/>
        </w:rPr>
        <w:t>Príkladom implicitnej derogácie je aj nepriama novela</w:t>
      </w:r>
      <w:r w:rsidR="00884D1C">
        <w:rPr>
          <w:rFonts w:cstheme="minorHAnsi"/>
          <w:lang w:val="sk-SK"/>
        </w:rPr>
        <w:t>.</w:t>
      </w:r>
    </w:p>
    <w:p w:rsidR="00CA1FF8" w:rsidRPr="00CA1FF8" w:rsidRDefault="00CA1FF8" w:rsidP="00CA1FF8">
      <w:p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i/>
          <w:lang w:val="sk-SK"/>
        </w:rPr>
        <w:t xml:space="preserve">V delení podľa predmetu rozoznávame </w:t>
      </w:r>
      <w:r w:rsidRPr="00CA1FF8">
        <w:rPr>
          <w:rFonts w:cstheme="minorHAnsi"/>
          <w:b/>
          <w:i/>
          <w:lang w:val="sk-SK"/>
        </w:rPr>
        <w:t>generálnu</w:t>
      </w:r>
      <w:r w:rsidRPr="00CA1FF8">
        <w:rPr>
          <w:rFonts w:cstheme="minorHAnsi"/>
          <w:i/>
          <w:lang w:val="sk-SK"/>
        </w:rPr>
        <w:t xml:space="preserve"> a </w:t>
      </w:r>
      <w:r w:rsidRPr="00CA1FF8">
        <w:rPr>
          <w:rFonts w:cstheme="minorHAnsi"/>
          <w:b/>
          <w:i/>
          <w:lang w:val="sk-SK"/>
        </w:rPr>
        <w:t>špeciálnu</w:t>
      </w:r>
      <w:r w:rsidRPr="00CA1FF8">
        <w:rPr>
          <w:rFonts w:cstheme="minorHAnsi"/>
          <w:i/>
          <w:lang w:val="sk-SK"/>
        </w:rPr>
        <w:t xml:space="preserve"> derogáciu</w:t>
      </w:r>
      <w:r w:rsidRPr="00CA1FF8">
        <w:rPr>
          <w:rFonts w:cstheme="minorHAnsi"/>
          <w:lang w:val="sk-SK"/>
        </w:rPr>
        <w:t>. Generálnou derogáciou sa rušia všetky skoršie právne predpisy, ktoré sú s neskorším v rozpore, pričom sa tak môže ustanoviť bez výpočtu derogovaných predpisov alebo s ich demonštratívnym výpočtom. Tento typ je veľmi zriedkavý. Pravidlom je špeciálna derogácia, opierajúca sa o taxatívny zoznam derogovaných právnych predpisov alebo ich častí.</w:t>
      </w:r>
    </w:p>
    <w:p w:rsidR="00CA1FF8" w:rsidRPr="00CA1FF8" w:rsidRDefault="00CA1FF8" w:rsidP="00CA1FF8">
      <w:p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lang w:val="sk-SK"/>
        </w:rPr>
        <w:t xml:space="preserve">V kontexte derogácií sa ešte občas vyskytne pojem </w:t>
      </w:r>
      <w:proofErr w:type="spellStart"/>
      <w:r w:rsidRPr="00CA1FF8">
        <w:rPr>
          <w:rFonts w:cstheme="minorHAnsi"/>
          <w:b/>
          <w:i/>
          <w:lang w:val="sk-SK"/>
        </w:rPr>
        <w:t>depuračné</w:t>
      </w:r>
      <w:proofErr w:type="spellEnd"/>
      <w:r w:rsidRPr="00CA1FF8">
        <w:rPr>
          <w:rFonts w:cstheme="minorHAnsi"/>
          <w:b/>
          <w:i/>
          <w:lang w:val="sk-SK"/>
        </w:rPr>
        <w:t xml:space="preserve"> akty</w:t>
      </w:r>
      <w:r w:rsidRPr="00CA1FF8">
        <w:rPr>
          <w:rFonts w:cstheme="minorHAnsi"/>
          <w:lang w:val="sk-SK"/>
        </w:rPr>
        <w:t>, čo sú právne predpisy, ktorých obsahom sú výlučne derogač</w:t>
      </w:r>
      <w:r>
        <w:rPr>
          <w:rFonts w:cstheme="minorHAnsi"/>
          <w:lang w:val="sk-SK"/>
        </w:rPr>
        <w:t xml:space="preserve">né ustanovenia. </w:t>
      </w:r>
      <w:proofErr w:type="spellStart"/>
      <w:r w:rsidRPr="00CA1FF8">
        <w:rPr>
          <w:rFonts w:cstheme="minorHAnsi"/>
          <w:b/>
          <w:i/>
          <w:lang w:val="sk-SK"/>
        </w:rPr>
        <w:t>Abrogácia</w:t>
      </w:r>
      <w:proofErr w:type="spellEnd"/>
      <w:r>
        <w:rPr>
          <w:rFonts w:cstheme="minorHAnsi"/>
          <w:lang w:val="sk-SK"/>
        </w:rPr>
        <w:t xml:space="preserve"> je zrušenie celého právneho predpisu</w:t>
      </w:r>
      <w:r w:rsidR="00884D1C">
        <w:rPr>
          <w:rFonts w:cstheme="minorHAnsi"/>
          <w:lang w:val="sk-SK"/>
        </w:rPr>
        <w:t>.</w:t>
      </w:r>
    </w:p>
    <w:p w:rsidR="003D1681" w:rsidRPr="00CA1FF8" w:rsidRDefault="003D1681" w:rsidP="00901E29">
      <w:pPr>
        <w:spacing w:after="120"/>
        <w:ind w:left="360"/>
        <w:jc w:val="both"/>
        <w:rPr>
          <w:rFonts w:cstheme="minorHAnsi"/>
          <w:b/>
          <w:lang w:val="sk-SK"/>
        </w:rPr>
      </w:pPr>
    </w:p>
    <w:p w:rsidR="00CA1FF8" w:rsidRPr="00CA1FF8" w:rsidRDefault="00CA1FF8" w:rsidP="00CA1FF8">
      <w:pPr>
        <w:spacing w:after="120"/>
        <w:jc w:val="both"/>
        <w:rPr>
          <w:rFonts w:cstheme="minorHAnsi"/>
          <w:b/>
          <w:lang w:val="sk-SK"/>
        </w:rPr>
      </w:pPr>
      <w:r w:rsidRPr="00CA1FF8">
        <w:rPr>
          <w:rFonts w:cstheme="minorHAnsi"/>
          <w:b/>
          <w:lang w:val="sk-SK"/>
        </w:rPr>
        <w:t>4. Štruktúra právneho predpisu</w:t>
      </w:r>
    </w:p>
    <w:p w:rsidR="00CA1FF8" w:rsidRPr="00CA1FF8" w:rsidRDefault="00CA1FF8" w:rsidP="00CA1FF8">
      <w:p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i/>
          <w:lang w:val="sk-SK"/>
        </w:rPr>
        <w:t xml:space="preserve">Základnými stavebnými prvkami právnych predpisov sú </w:t>
      </w:r>
      <w:r w:rsidRPr="00CA1FF8">
        <w:rPr>
          <w:rFonts w:cstheme="minorHAnsi"/>
          <w:b/>
          <w:i/>
          <w:lang w:val="sk-SK"/>
        </w:rPr>
        <w:t>paragrafy</w:t>
      </w:r>
      <w:r w:rsidRPr="00CA1FF8">
        <w:rPr>
          <w:rFonts w:cstheme="minorHAnsi"/>
          <w:i/>
          <w:lang w:val="sk-SK"/>
        </w:rPr>
        <w:t xml:space="preserve"> (resp. články) a </w:t>
      </w:r>
      <w:r w:rsidRPr="00CA1FF8">
        <w:rPr>
          <w:rFonts w:cstheme="minorHAnsi"/>
          <w:b/>
          <w:i/>
          <w:lang w:val="sk-SK"/>
        </w:rPr>
        <w:t>odseky</w:t>
      </w:r>
      <w:r w:rsidRPr="00CA1FF8">
        <w:rPr>
          <w:rFonts w:cstheme="minorHAnsi"/>
          <w:lang w:val="sk-SK"/>
        </w:rPr>
        <w:t>. Takéto členenie sa v zásade uplatňuje v celom právnom poriadku, nielen v zákonoch, ale aj vo vykonávacích právnych predpisoch a normatívnych právnych aktoch s komunálnym rodokmeňom.</w:t>
      </w:r>
      <w:r>
        <w:rPr>
          <w:rFonts w:cstheme="minorHAnsi"/>
          <w:lang w:val="sk-SK"/>
        </w:rPr>
        <w:t xml:space="preserve"> P</w:t>
      </w:r>
      <w:r w:rsidRPr="00CA1FF8">
        <w:rPr>
          <w:rFonts w:cstheme="minorHAnsi"/>
          <w:lang w:val="sk-SK"/>
        </w:rPr>
        <w:t xml:space="preserve">odľa všeobecne platného úzu v slovenskej právnej praxi sa citácia predpisov začína </w:t>
      </w:r>
      <w:r>
        <w:rPr>
          <w:rFonts w:cstheme="minorHAnsi"/>
          <w:lang w:val="sk-SK"/>
        </w:rPr>
        <w:t xml:space="preserve">vždy </w:t>
      </w:r>
      <w:r w:rsidRPr="00CA1FF8">
        <w:rPr>
          <w:rFonts w:cstheme="minorHAnsi"/>
          <w:lang w:val="sk-SK"/>
        </w:rPr>
        <w:t xml:space="preserve">práve paragrafom, resp. článkom. </w:t>
      </w:r>
    </w:p>
    <w:p w:rsidR="00CA1FF8" w:rsidRPr="00CA1FF8" w:rsidRDefault="00CA1FF8" w:rsidP="00CA1FF8">
      <w:pPr>
        <w:spacing w:after="120"/>
        <w:jc w:val="both"/>
        <w:rPr>
          <w:rFonts w:cstheme="minorHAnsi"/>
          <w:lang w:val="sk-SK"/>
        </w:rPr>
      </w:pPr>
      <w:r w:rsidRPr="00CA1FF8">
        <w:rPr>
          <w:rFonts w:cstheme="minorHAnsi"/>
          <w:lang w:val="sk-SK"/>
        </w:rPr>
        <w:t xml:space="preserve">V zákonoch a ústavných zákonoch a niekedy aj v rozsiahlejších vykonávacích predpisoch býva členenie zložitejšie. Od najväčšieho k najmenšiemu platí takéto poradie: </w:t>
      </w:r>
      <w:r w:rsidRPr="00CA1FF8">
        <w:rPr>
          <w:rFonts w:cstheme="minorHAnsi"/>
          <w:b/>
          <w:i/>
          <w:lang w:val="sk-SK"/>
        </w:rPr>
        <w:t xml:space="preserve">časť, hlava, oddiel, paragraf (článok), odsek, písmeno, </w:t>
      </w:r>
      <w:proofErr w:type="spellStart"/>
      <w:r w:rsidRPr="00CA1FF8">
        <w:rPr>
          <w:rFonts w:cstheme="minorHAnsi"/>
          <w:b/>
          <w:i/>
          <w:lang w:val="sk-SK"/>
        </w:rPr>
        <w:t>dvojpísmeno</w:t>
      </w:r>
      <w:proofErr w:type="spellEnd"/>
      <w:r w:rsidRPr="00CA1FF8">
        <w:rPr>
          <w:rFonts w:cstheme="minorHAnsi"/>
          <w:b/>
          <w:i/>
          <w:lang w:val="sk-SK"/>
        </w:rPr>
        <w:t>, číselný bod</w:t>
      </w:r>
      <w:r w:rsidRPr="00CA1FF8">
        <w:rPr>
          <w:rFonts w:cstheme="minorHAnsi"/>
          <w:b/>
          <w:lang w:val="sk-SK"/>
        </w:rPr>
        <w:t>.</w:t>
      </w:r>
      <w:r w:rsidRPr="00CA1FF8">
        <w:rPr>
          <w:rFonts w:cstheme="minorHAnsi"/>
          <w:lang w:val="sk-SK"/>
        </w:rPr>
        <w:t xml:space="preserve"> </w:t>
      </w:r>
    </w:p>
    <w:p w:rsidR="0060389B" w:rsidRDefault="0060389B" w:rsidP="009E365B">
      <w:pPr>
        <w:spacing w:after="120"/>
        <w:rPr>
          <w:rFonts w:cstheme="minorHAnsi"/>
          <w:b/>
          <w:i/>
          <w:sz w:val="21"/>
          <w:szCs w:val="21"/>
          <w:lang w:val="sk-SK"/>
        </w:rPr>
      </w:pPr>
    </w:p>
    <w:p w:rsidR="00CA1FF8" w:rsidRPr="00CA1FF8" w:rsidRDefault="00CA1FF8" w:rsidP="009E365B">
      <w:pPr>
        <w:spacing w:after="120"/>
        <w:rPr>
          <w:rFonts w:cstheme="minorHAnsi"/>
          <w:b/>
          <w:sz w:val="21"/>
          <w:szCs w:val="21"/>
          <w:lang w:val="sk-SK"/>
        </w:rPr>
      </w:pPr>
      <w:r w:rsidRPr="00CA1FF8">
        <w:rPr>
          <w:rFonts w:cstheme="minorHAnsi"/>
          <w:b/>
          <w:i/>
          <w:sz w:val="21"/>
          <w:szCs w:val="21"/>
          <w:lang w:val="sk-SK"/>
        </w:rPr>
        <w:t>Nenormatívne časti právnych predpisov</w:t>
      </w:r>
      <w:r w:rsidR="0060389B">
        <w:rPr>
          <w:rFonts w:cstheme="minorHAnsi"/>
          <w:b/>
          <w:sz w:val="21"/>
          <w:szCs w:val="21"/>
          <w:lang w:val="sk-SK"/>
        </w:rPr>
        <w:t>:</w:t>
      </w:r>
    </w:p>
    <w:p w:rsidR="00CA1FF8" w:rsidRPr="0060389B" w:rsidRDefault="00CA1FF8" w:rsidP="009E365B">
      <w:pPr>
        <w:spacing w:after="120"/>
        <w:rPr>
          <w:rFonts w:cstheme="minorHAnsi"/>
          <w:sz w:val="21"/>
          <w:szCs w:val="21"/>
          <w:lang w:val="sk-SK"/>
        </w:rPr>
      </w:pPr>
      <w:r w:rsidRPr="0060389B">
        <w:rPr>
          <w:rFonts w:cstheme="minorHAnsi"/>
          <w:i/>
          <w:sz w:val="21"/>
          <w:szCs w:val="21"/>
          <w:lang w:val="sk-SK"/>
        </w:rPr>
        <w:t>Preambula</w:t>
      </w:r>
      <w:r w:rsidRPr="0060389B">
        <w:rPr>
          <w:rFonts w:cstheme="minorHAnsi"/>
          <w:sz w:val="21"/>
          <w:szCs w:val="21"/>
          <w:lang w:val="sk-SK"/>
        </w:rPr>
        <w:t xml:space="preserve"> –</w:t>
      </w:r>
      <w:r w:rsidR="0060389B" w:rsidRPr="0060389B">
        <w:rPr>
          <w:rFonts w:cstheme="minorHAnsi"/>
          <w:sz w:val="21"/>
          <w:szCs w:val="21"/>
          <w:lang w:val="sk-SK"/>
        </w:rPr>
        <w:t xml:space="preserve"> ustanovenia</w:t>
      </w:r>
      <w:r w:rsidRPr="0060389B">
        <w:rPr>
          <w:rFonts w:cstheme="minorHAnsi"/>
          <w:sz w:val="21"/>
          <w:szCs w:val="21"/>
          <w:lang w:val="sk-SK"/>
        </w:rPr>
        <w:t xml:space="preserve"> </w:t>
      </w:r>
      <w:r w:rsidR="0060389B" w:rsidRPr="0060389B">
        <w:rPr>
          <w:rFonts w:cstheme="minorHAnsi"/>
          <w:sz w:val="21"/>
          <w:szCs w:val="21"/>
          <w:lang w:val="sk-SK"/>
        </w:rPr>
        <w:t>nachádzajúce sa pred paragrafovým znením</w:t>
      </w:r>
      <w:r w:rsidR="0060389B">
        <w:rPr>
          <w:rFonts w:cstheme="minorHAnsi"/>
          <w:sz w:val="21"/>
          <w:szCs w:val="21"/>
          <w:lang w:val="sk-SK"/>
        </w:rPr>
        <w:t xml:space="preserve"> predpisu</w:t>
      </w:r>
      <w:r w:rsidR="0060389B" w:rsidRPr="0060389B">
        <w:rPr>
          <w:rFonts w:cstheme="minorHAnsi"/>
          <w:sz w:val="21"/>
          <w:szCs w:val="21"/>
          <w:lang w:val="sk-SK"/>
        </w:rPr>
        <w:t>, ktoré deklarujú</w:t>
      </w:r>
      <w:r w:rsidRPr="0060389B">
        <w:rPr>
          <w:rFonts w:cstheme="minorHAnsi"/>
          <w:sz w:val="21"/>
          <w:szCs w:val="21"/>
          <w:lang w:val="sk-SK"/>
        </w:rPr>
        <w:t xml:space="preserve"> dôvody prijatia úpravy, t. j. materiálne pramene práva.</w:t>
      </w:r>
    </w:p>
    <w:p w:rsidR="00CA1FF8" w:rsidRPr="0060389B" w:rsidRDefault="00CA1FF8" w:rsidP="009E365B">
      <w:pPr>
        <w:spacing w:after="120"/>
        <w:rPr>
          <w:rFonts w:cstheme="minorHAnsi"/>
          <w:sz w:val="21"/>
          <w:szCs w:val="21"/>
          <w:lang w:val="sk-SK"/>
        </w:rPr>
      </w:pPr>
      <w:r w:rsidRPr="0060389B">
        <w:rPr>
          <w:rFonts w:cstheme="minorHAnsi"/>
          <w:i/>
          <w:sz w:val="21"/>
          <w:szCs w:val="21"/>
          <w:lang w:val="sk-SK"/>
        </w:rPr>
        <w:t>Predmet zákona</w:t>
      </w:r>
      <w:r w:rsidR="0060389B" w:rsidRPr="0060389B">
        <w:rPr>
          <w:rFonts w:cstheme="minorHAnsi"/>
          <w:sz w:val="21"/>
          <w:szCs w:val="21"/>
          <w:lang w:val="sk-SK"/>
        </w:rPr>
        <w:t xml:space="preserve"> – úvodné para</w:t>
      </w:r>
      <w:r w:rsidR="0060389B">
        <w:rPr>
          <w:rFonts w:cstheme="minorHAnsi"/>
          <w:sz w:val="21"/>
          <w:szCs w:val="21"/>
          <w:lang w:val="sk-SK"/>
        </w:rPr>
        <w:t>grafové ustanovenie, ktoré</w:t>
      </w:r>
      <w:r w:rsidR="0060389B" w:rsidRPr="0060389B">
        <w:rPr>
          <w:rFonts w:cstheme="minorHAnsi"/>
          <w:sz w:val="21"/>
          <w:szCs w:val="21"/>
          <w:lang w:val="sk-SK"/>
        </w:rPr>
        <w:t xml:space="preserve"> hovorí, akú matériu príslušný predpis upravuje</w:t>
      </w:r>
      <w:r w:rsidR="0060389B">
        <w:rPr>
          <w:rFonts w:cstheme="minorHAnsi"/>
          <w:sz w:val="21"/>
          <w:szCs w:val="21"/>
          <w:lang w:val="sk-SK"/>
        </w:rPr>
        <w:t>.</w:t>
      </w:r>
    </w:p>
    <w:p w:rsidR="00CA1FF8" w:rsidRPr="0060389B" w:rsidRDefault="00CA1FF8" w:rsidP="009E365B">
      <w:pPr>
        <w:spacing w:after="120"/>
        <w:rPr>
          <w:rFonts w:cstheme="minorHAnsi"/>
          <w:sz w:val="21"/>
          <w:szCs w:val="21"/>
          <w:lang w:val="sk-SK"/>
        </w:rPr>
      </w:pPr>
      <w:r w:rsidRPr="0060389B">
        <w:rPr>
          <w:rFonts w:cstheme="minorHAnsi"/>
          <w:i/>
          <w:sz w:val="21"/>
          <w:szCs w:val="21"/>
          <w:lang w:val="sk-SK"/>
        </w:rPr>
        <w:t>Poznámky pod čiarou</w:t>
      </w:r>
      <w:r w:rsidR="0060389B" w:rsidRPr="0060389B">
        <w:rPr>
          <w:rFonts w:cstheme="minorHAnsi"/>
          <w:sz w:val="21"/>
          <w:szCs w:val="21"/>
          <w:lang w:val="sk-SK"/>
        </w:rPr>
        <w:t xml:space="preserve"> – používajú sa pri odkazujúcich normách. V poznámke sú uvedené predpisy, na ktoré príslušná norma odkazuje, aby ich adresát práva ľahšie našiel. Nebývajú predmetom novelizácie, takže </w:t>
      </w:r>
      <w:r w:rsidR="00884D1C">
        <w:rPr>
          <w:rFonts w:cstheme="minorHAnsi"/>
          <w:sz w:val="21"/>
          <w:szCs w:val="21"/>
          <w:lang w:val="sk-SK"/>
        </w:rPr>
        <w:t>ich normatívna sila je pochybná.</w:t>
      </w:r>
      <w:bookmarkStart w:id="0" w:name="_GoBack"/>
      <w:bookmarkEnd w:id="0"/>
    </w:p>
    <w:p w:rsidR="009E365B" w:rsidRPr="0060389B" w:rsidRDefault="00CA1FF8" w:rsidP="009E365B">
      <w:pPr>
        <w:spacing w:after="120"/>
        <w:rPr>
          <w:rFonts w:cstheme="minorHAnsi"/>
          <w:sz w:val="21"/>
          <w:szCs w:val="21"/>
          <w:lang w:val="sk-SK"/>
        </w:rPr>
      </w:pPr>
      <w:r w:rsidRPr="0060389B">
        <w:rPr>
          <w:rFonts w:cstheme="minorHAnsi"/>
          <w:i/>
          <w:sz w:val="21"/>
          <w:szCs w:val="21"/>
          <w:lang w:val="sk-SK"/>
        </w:rPr>
        <w:t>Názov právneho predpisu</w:t>
      </w:r>
      <w:r w:rsidR="0060389B">
        <w:rPr>
          <w:rFonts w:cstheme="minorHAnsi"/>
          <w:sz w:val="21"/>
          <w:szCs w:val="21"/>
          <w:lang w:val="sk-SK"/>
        </w:rPr>
        <w:t xml:space="preserve"> – indikuje matériu úpravy, avšak sám osebe nemá normatívnu povahu. </w:t>
      </w:r>
    </w:p>
    <w:sectPr w:rsidR="009E365B" w:rsidRPr="0060389B" w:rsidSect="00EB5E28">
      <w:footerReference w:type="default" r:id="rId9"/>
      <w:type w:val="continuous"/>
      <w:pgSz w:w="11906" w:h="16838"/>
      <w:pgMar w:top="851" w:right="991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1D" w:rsidRDefault="000E4D1D" w:rsidP="00497644">
      <w:pPr>
        <w:spacing w:after="0" w:line="240" w:lineRule="auto"/>
      </w:pPr>
      <w:r>
        <w:separator/>
      </w:r>
    </w:p>
  </w:endnote>
  <w:endnote w:type="continuationSeparator" w:id="0">
    <w:p w:rsidR="000E4D1D" w:rsidRDefault="000E4D1D" w:rsidP="0049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045531"/>
      <w:docPartObj>
        <w:docPartGallery w:val="Page Numbers (Bottom of Page)"/>
        <w:docPartUnique/>
      </w:docPartObj>
    </w:sdtPr>
    <w:sdtEndPr/>
    <w:sdtContent>
      <w:p w:rsidR="00EB5E28" w:rsidRDefault="00D37D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D1C" w:rsidRPr="00884D1C">
          <w:rPr>
            <w:noProof/>
            <w:lang w:val="sk-SK"/>
          </w:rPr>
          <w:t>4</w:t>
        </w:r>
        <w:r>
          <w:fldChar w:fldCharType="end"/>
        </w:r>
      </w:p>
    </w:sdtContent>
  </w:sdt>
  <w:p w:rsidR="00EB5E28" w:rsidRDefault="000E4D1D">
    <w:pPr>
      <w:pStyle w:val="Pta"/>
    </w:pPr>
  </w:p>
  <w:p w:rsidR="00EB5E28" w:rsidRDefault="000E4D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1D" w:rsidRDefault="000E4D1D" w:rsidP="00497644">
      <w:pPr>
        <w:spacing w:after="0" w:line="240" w:lineRule="auto"/>
      </w:pPr>
      <w:r>
        <w:separator/>
      </w:r>
    </w:p>
  </w:footnote>
  <w:footnote w:type="continuationSeparator" w:id="0">
    <w:p w:rsidR="000E4D1D" w:rsidRDefault="000E4D1D" w:rsidP="0049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0C5E"/>
    <w:multiLevelType w:val="multilevel"/>
    <w:tmpl w:val="B8F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26E1BE2"/>
    <w:multiLevelType w:val="hybridMultilevel"/>
    <w:tmpl w:val="F6D86304"/>
    <w:lvl w:ilvl="0" w:tplc="4130242C">
      <w:start w:val="1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62CA2866"/>
    <w:multiLevelType w:val="hybridMultilevel"/>
    <w:tmpl w:val="6872369A"/>
    <w:lvl w:ilvl="0" w:tplc="DE447F2E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MzMyMTE0NDMwNLZQ0lEKTi0uzszPAykwrAUAeqyOhCwAAAA="/>
  </w:docVars>
  <w:rsids>
    <w:rsidRoot w:val="009E365B"/>
    <w:rsid w:val="0005721D"/>
    <w:rsid w:val="000E4D1D"/>
    <w:rsid w:val="0018700A"/>
    <w:rsid w:val="00225625"/>
    <w:rsid w:val="00390F39"/>
    <w:rsid w:val="003D1681"/>
    <w:rsid w:val="00497644"/>
    <w:rsid w:val="005564ED"/>
    <w:rsid w:val="0060389B"/>
    <w:rsid w:val="00731D03"/>
    <w:rsid w:val="00857EA3"/>
    <w:rsid w:val="00884D1C"/>
    <w:rsid w:val="00901E29"/>
    <w:rsid w:val="009E365B"/>
    <w:rsid w:val="00A54143"/>
    <w:rsid w:val="00A543E1"/>
    <w:rsid w:val="00B336DF"/>
    <w:rsid w:val="00BE6D6E"/>
    <w:rsid w:val="00CA1FF8"/>
    <w:rsid w:val="00D37D0E"/>
    <w:rsid w:val="00D4599D"/>
    <w:rsid w:val="00D54C23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36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E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365B"/>
  </w:style>
  <w:style w:type="paragraph" w:styleId="Odsekzoznamu">
    <w:name w:val="List Paragraph"/>
    <w:basedOn w:val="Normlny"/>
    <w:uiPriority w:val="34"/>
    <w:qFormat/>
    <w:rsid w:val="009E365B"/>
    <w:pPr>
      <w:ind w:left="720"/>
      <w:contextualSpacing/>
    </w:pPr>
  </w:style>
  <w:style w:type="paragraph" w:styleId="Textpoznmkypodiarou">
    <w:name w:val="footnote text"/>
    <w:aliases w:val="Text pozn. pod čarou Char Char,Text pozn. pod čarou Char Char Char Char,Text pozn. pod čarou Char Char Char  Char"/>
    <w:basedOn w:val="Normlny"/>
    <w:link w:val="TextpoznmkypodiarouChar"/>
    <w:qFormat/>
    <w:rsid w:val="00497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aliases w:val="Text pozn. pod čarou Char Char Char,Text pozn. pod čarou Char Char Char Char Char,Text pozn. pod čarou Char Char Char  Char Char"/>
    <w:basedOn w:val="Predvolenpsmoodseku"/>
    <w:link w:val="Textpoznmkypodiarou"/>
    <w:rsid w:val="00497644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rsid w:val="0049764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36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E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365B"/>
  </w:style>
  <w:style w:type="paragraph" w:styleId="Odsekzoznamu">
    <w:name w:val="List Paragraph"/>
    <w:basedOn w:val="Normlny"/>
    <w:uiPriority w:val="34"/>
    <w:qFormat/>
    <w:rsid w:val="009E365B"/>
    <w:pPr>
      <w:ind w:left="720"/>
      <w:contextualSpacing/>
    </w:pPr>
  </w:style>
  <w:style w:type="paragraph" w:styleId="Textpoznmkypodiarou">
    <w:name w:val="footnote text"/>
    <w:aliases w:val="Text pozn. pod čarou Char Char,Text pozn. pod čarou Char Char Char Char,Text pozn. pod čarou Char Char Char  Char"/>
    <w:basedOn w:val="Normlny"/>
    <w:link w:val="TextpoznmkypodiarouChar"/>
    <w:qFormat/>
    <w:rsid w:val="00497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aliases w:val="Text pozn. pod čarou Char Char Char,Text pozn. pod čarou Char Char Char Char Char,Text pozn. pod čarou Char Char Char  Char Char"/>
    <w:basedOn w:val="Predvolenpsmoodseku"/>
    <w:link w:val="Textpoznmkypodiarou"/>
    <w:rsid w:val="00497644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rsid w:val="0049764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7</cp:revision>
  <dcterms:created xsi:type="dcterms:W3CDTF">2019-10-25T08:37:00Z</dcterms:created>
  <dcterms:modified xsi:type="dcterms:W3CDTF">2019-10-28T08:33:00Z</dcterms:modified>
</cp:coreProperties>
</file>