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1E85" w14:textId="5EA9690E" w:rsidR="00D15E7C" w:rsidRPr="00D15E7C" w:rsidRDefault="00D15E7C" w:rsidP="00D15E7C">
      <w:pPr>
        <w:ind w:left="720" w:hanging="360"/>
        <w:jc w:val="center"/>
        <w:rPr>
          <w:b/>
          <w:bCs/>
          <w:caps/>
          <w:sz w:val="28"/>
          <w:szCs w:val="28"/>
        </w:rPr>
      </w:pPr>
      <w:r w:rsidRPr="00D15E7C">
        <w:rPr>
          <w:b/>
          <w:bCs/>
          <w:caps/>
          <w:sz w:val="28"/>
          <w:szCs w:val="28"/>
        </w:rPr>
        <w:t>Otázky na skúšku z MPV I</w:t>
      </w:r>
    </w:p>
    <w:p w14:paraId="688A4770" w14:textId="77777777" w:rsidR="00D15E7C" w:rsidRDefault="00D15E7C" w:rsidP="00D15E7C">
      <w:pPr>
        <w:pStyle w:val="Odsekzoznamu"/>
        <w:jc w:val="both"/>
        <w:rPr>
          <w:b/>
        </w:rPr>
      </w:pPr>
    </w:p>
    <w:p w14:paraId="025A5E46" w14:textId="77777777" w:rsidR="00D15E7C" w:rsidRDefault="00D15E7C" w:rsidP="00D15E7C">
      <w:pPr>
        <w:pStyle w:val="Odsekzoznamu"/>
        <w:jc w:val="both"/>
        <w:rPr>
          <w:b/>
        </w:rPr>
      </w:pPr>
    </w:p>
    <w:p w14:paraId="7A05932F" w14:textId="1BE38462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Vysvetlite pôvod pojmu medzinárodné právo verejné a charakterizujte medzinárodné právo súkromné a jeho vzťah k medzinárodnému právu verejnému.</w:t>
      </w:r>
    </w:p>
    <w:p w14:paraId="126BDBB2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t>Charakterizujte predmet medzinárodného verejného práva a jeho prípadné obmedzenia a uveďte aspoň šesť osobitostí medzinárodného práva verejného v porovnaní s vnútroštátnym právom a krátko ich charakterizujte</w:t>
      </w:r>
    </w:p>
    <w:p w14:paraId="165D3FF8" w14:textId="327B6C99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Uveďte a charakterizujte prejavy medzinárodnoprávnej subjektivity subjektov medzinárodného práva.</w:t>
      </w:r>
    </w:p>
    <w:p w14:paraId="1B4483AD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Charakterizujte medzinárodné medzivládne organizácie ako subjekt medzinárodného práva a uveďte špecializované medzinárodné orgány (inštitúcie), ktoré majú medzinárodnoprávnu subjektivitu. </w:t>
      </w:r>
    </w:p>
    <w:p w14:paraId="4401FC9A" w14:textId="40250518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 xml:space="preserve">Charakterizujte subjekty </w:t>
      </w:r>
      <w:proofErr w:type="spellStart"/>
      <w:r w:rsidRPr="00D15E7C">
        <w:rPr>
          <w:bCs/>
          <w:i/>
          <w:iCs/>
          <w:snapToGrid w:val="0"/>
          <w:lang w:eastAsia="cs-CZ"/>
        </w:rPr>
        <w:t>sui</w:t>
      </w:r>
      <w:proofErr w:type="spellEnd"/>
      <w:r w:rsidRPr="00D15E7C">
        <w:rPr>
          <w:bCs/>
          <w:i/>
          <w:iCs/>
          <w:snapToGrid w:val="0"/>
          <w:lang w:eastAsia="cs-CZ"/>
        </w:rPr>
        <w:t xml:space="preserve"> </w:t>
      </w:r>
      <w:proofErr w:type="spellStart"/>
      <w:r w:rsidRPr="00D15E7C">
        <w:rPr>
          <w:bCs/>
          <w:i/>
          <w:iCs/>
          <w:snapToGrid w:val="0"/>
          <w:lang w:eastAsia="cs-CZ"/>
        </w:rPr>
        <w:t>generis</w:t>
      </w:r>
      <w:proofErr w:type="spellEnd"/>
    </w:p>
    <w:p w14:paraId="67412E93" w14:textId="36AFA5F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Charakterizujte medzinárodnoprávnu subjektivitu jednotlivca v oblasti trestnoprávnej zodpovednosti a ochrany ľudských práv</w:t>
      </w:r>
    </w:p>
    <w:p w14:paraId="173571D7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Definujte pojem subjekt medzinárodného práva verejného a charakterizujte ho, v</w:t>
      </w:r>
      <w:r w:rsidRPr="00D15E7C">
        <w:rPr>
          <w:bCs/>
          <w:snapToGrid w:val="0"/>
          <w:lang w:eastAsia="cs-CZ"/>
        </w:rPr>
        <w:t>ymenujte subjekty medzinárodného práva</w:t>
      </w:r>
    </w:p>
    <w:p w14:paraId="6FB41945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medzinárodnoprávnu subjektivitu povstaleckého hnutia a národnooslobodzovacieho hnutia</w:t>
      </w:r>
    </w:p>
    <w:p w14:paraId="60CD4098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</w:rPr>
        <w:t>Charakterizujte národ ako subjekt medzinárodného práva</w:t>
      </w:r>
      <w:r w:rsidRPr="00D15E7C">
        <w:rPr>
          <w:bCs/>
          <w:snapToGrid w:val="0"/>
          <w:lang w:eastAsia="cs-CZ"/>
        </w:rPr>
        <w:t xml:space="preserve"> a </w:t>
      </w:r>
      <w:r w:rsidRPr="00D15E7C">
        <w:rPr>
          <w:bCs/>
        </w:rPr>
        <w:t xml:space="preserve">základnú medzinárodnoprávnu úpravu </w:t>
      </w:r>
      <w:r w:rsidRPr="00D15E7C">
        <w:rPr>
          <w:bCs/>
          <w:snapToGrid w:val="0"/>
          <w:lang w:eastAsia="cs-CZ"/>
        </w:rPr>
        <w:t>práva národov na sebaurčenie</w:t>
      </w:r>
    </w:p>
    <w:p w14:paraId="0B7EB6BF" w14:textId="121F34DC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Charakterizujte inštitút uznania za povstalcov, uznania za bojujúcu stranu, uznania za  národ a inštitút uznania orgánov národnooslobodzovacieho hnutia (uznania za národ bojujúci za nezávislosť).</w:t>
      </w:r>
    </w:p>
    <w:p w14:paraId="523B9EAF" w14:textId="31920A3F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Uveďte a stručne popíšte  konštitutívne prvky, o ktoré sa opiera vznik medzinárodnoprávnej subjektivity štátu.</w:t>
      </w:r>
    </w:p>
    <w:p w14:paraId="74AE08B6" w14:textId="77777777" w:rsidR="00071C3B" w:rsidRPr="00D15E7C" w:rsidRDefault="00071C3B" w:rsidP="00071C3B">
      <w:pPr>
        <w:pStyle w:val="Zkladntext"/>
        <w:numPr>
          <w:ilvl w:val="0"/>
          <w:numId w:val="1"/>
        </w:numPr>
        <w:spacing w:after="0"/>
        <w:jc w:val="both"/>
        <w:rPr>
          <w:bCs/>
        </w:rPr>
      </w:pPr>
      <w:r w:rsidRPr="00D15E7C">
        <w:rPr>
          <w:bCs/>
          <w:snapToGrid w:val="0"/>
        </w:rPr>
        <w:t>Uveďte a popíšte existujúce spôsoby vzniku a zániku štátu a</w:t>
      </w:r>
      <w:r w:rsidRPr="00D15E7C">
        <w:rPr>
          <w:bCs/>
        </w:rPr>
        <w:t xml:space="preserve"> teórie a zásady, ktoré sa používajú v oblasti uznávania subjektivity štátu. </w:t>
      </w:r>
    </w:p>
    <w:p w14:paraId="4A9FEF59" w14:textId="73B90066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Charakterizujte najdôležitejšie črty inštitútu uznania štátu a uznania vlády</w:t>
      </w:r>
    </w:p>
    <w:p w14:paraId="14AB8662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Uveďte a charakterizujte základné princípy sukcesie štátov do medzinárodných zmlúv podľa Viedenského dohovoru o sukcesii štátov vo vzťahu k medzinárodným zmluvám (1978). </w:t>
      </w:r>
    </w:p>
    <w:p w14:paraId="1AEAACC8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Charakterizujte základné práva a povinnosti štátu</w:t>
      </w:r>
    </w:p>
    <w:p w14:paraId="65813E45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Charakterizujte právne dôsledky vzniku štátu a uveďte </w:t>
      </w:r>
      <w:r w:rsidRPr="00D15E7C">
        <w:rPr>
          <w:bCs/>
        </w:rPr>
        <w:t>dve najdôležitejšie právne otázky, ktoré vzniknú v súvislosti so zánikom štátu.</w:t>
      </w:r>
    </w:p>
    <w:p w14:paraId="1B513002" w14:textId="145F53CB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Uveďte a charakterizujte základné princípy sukcesie podľa Viedenského dohovoru o sukcesii štátov vo vzťahu k štátnemu majetku, štátnym archívom  a štátnym dlhom</w:t>
      </w:r>
    </w:p>
    <w:p w14:paraId="2C422CD6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 xml:space="preserve">Uveďte a stručne charakterizujte formálne pramene medzinárodného práva podľa článku 38 ods.1 Štatútu Medzinárodného súdneho dvora. </w:t>
      </w:r>
    </w:p>
    <w:p w14:paraId="2AC5265D" w14:textId="77777777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outlineLvl w:val="0"/>
        <w:rPr>
          <w:bCs/>
        </w:rPr>
      </w:pPr>
      <w:r w:rsidRPr="00D15E7C">
        <w:rPr>
          <w:bCs/>
          <w:snapToGrid w:val="0"/>
        </w:rPr>
        <w:t xml:space="preserve">Uveďte definíciu pojmu „medzinárodná zmluva“ </w:t>
      </w:r>
      <w:r w:rsidRPr="00D15E7C">
        <w:rPr>
          <w:bCs/>
        </w:rPr>
        <w:t xml:space="preserve">a charakterizujte identifikačné znaky medzinárodnej zmluvy, ktoré vyplývajú z existujúcich definícií tohto pojmu </w:t>
      </w:r>
    </w:p>
    <w:p w14:paraId="281E44CD" w14:textId="3770EBBB" w:rsidR="00071C3B" w:rsidRPr="00D15E7C" w:rsidRDefault="00071C3B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</w:rPr>
        <w:t>Definujte pojem „medzinárodná obyčaj“ a charakterizujte jej  najdôležitejšie črty</w:t>
      </w:r>
    </w:p>
    <w:p w14:paraId="021036D6" w14:textId="6972839A" w:rsidR="00E820B4" w:rsidRPr="00D15E7C" w:rsidRDefault="00E820B4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</w:rPr>
        <w:t>Charakterizujte vzťah medzinárodnej zmluvy a medzinárodnej obyčaje.</w:t>
      </w:r>
    </w:p>
    <w:p w14:paraId="637B1159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t>Charakterizujte všeobecné právne zásady uznávané civilizovanými národmi a súdne rozhodnutia ako prameň medzinárodného práva.</w:t>
      </w:r>
    </w:p>
    <w:p w14:paraId="6DB8BB06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outlineLvl w:val="0"/>
        <w:rPr>
          <w:bCs/>
          <w:snapToGrid w:val="0"/>
        </w:rPr>
      </w:pPr>
      <w:r w:rsidRPr="00D15E7C">
        <w:rPr>
          <w:bCs/>
          <w:snapToGrid w:val="0"/>
        </w:rPr>
        <w:t xml:space="preserve">Charakterizujte náuku (vedu) najkvalifikovanejších odborníkov medzinárodného práva a </w:t>
      </w:r>
      <w:proofErr w:type="spellStart"/>
      <w:r w:rsidRPr="00D15E7C">
        <w:rPr>
          <w:bCs/>
          <w:snapToGrid w:val="0"/>
        </w:rPr>
        <w:t>ekvitu</w:t>
      </w:r>
      <w:proofErr w:type="spellEnd"/>
      <w:r w:rsidRPr="00D15E7C">
        <w:rPr>
          <w:bCs/>
          <w:snapToGrid w:val="0"/>
        </w:rPr>
        <w:t xml:space="preserve"> ako prameň medzinárodného práva. </w:t>
      </w:r>
    </w:p>
    <w:p w14:paraId="692FA287" w14:textId="5D30B183" w:rsidR="00E820B4" w:rsidRPr="00D15E7C" w:rsidRDefault="00E820B4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</w:rPr>
        <w:t>Uveďte aké sú právne náležitosti a účinky jednostranných aktov štátov</w:t>
      </w:r>
    </w:p>
    <w:p w14:paraId="3AFABA61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lastRenderedPageBreak/>
        <w:t xml:space="preserve">Vysvetlite medzinárodnoprávny pojem </w:t>
      </w:r>
      <w:r w:rsidRPr="00D15E7C">
        <w:rPr>
          <w:bCs/>
          <w:i/>
          <w:iCs/>
          <w:snapToGrid w:val="0"/>
        </w:rPr>
        <w:t>„</w:t>
      </w:r>
      <w:proofErr w:type="spellStart"/>
      <w:r w:rsidRPr="00D15E7C">
        <w:rPr>
          <w:bCs/>
          <w:i/>
          <w:iCs/>
          <w:snapToGrid w:val="0"/>
        </w:rPr>
        <w:t>desuetudo</w:t>
      </w:r>
      <w:proofErr w:type="spellEnd"/>
      <w:r w:rsidRPr="00D15E7C">
        <w:rPr>
          <w:bCs/>
          <w:i/>
          <w:iCs/>
          <w:snapToGrid w:val="0"/>
        </w:rPr>
        <w:t>“</w:t>
      </w:r>
      <w:r w:rsidRPr="00D15E7C">
        <w:rPr>
          <w:bCs/>
          <w:snapToGrid w:val="0"/>
        </w:rPr>
        <w:t xml:space="preserve"> a charakterizujte význam vnútroštátnych právnych aktov a medzinárodnej zdvorilosti v kontexte prameňov medzinárodného práva</w:t>
      </w:r>
    </w:p>
    <w:p w14:paraId="11824069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význam jednostranných právnych aktov (rozhodnutí) Bezpečnostnej rady OSN ako prameňa medzinárodného práva</w:t>
      </w:r>
    </w:p>
    <w:p w14:paraId="7A2DC58F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význam Viedenského dohovoru o zmluvnom práve a uveďte definíciu medzinárodnej zmluvy podľa tohto dohovoru a jednotlivé druhy členenia medzinárodných zmlúv.</w:t>
      </w:r>
    </w:p>
    <w:p w14:paraId="2EB550A6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Uveďte a stručne charakterizujte predpoklady vzniku platnej medzinárodnej zmluvy.</w:t>
      </w:r>
    </w:p>
    <w:p w14:paraId="2DABAE58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Vymenujte druhy relatívnej ako aj absolútnej neplatnosti medzinárodnej zmluvy a charakterizujte ich právne následky. </w:t>
      </w:r>
    </w:p>
    <w:p w14:paraId="3016CFFF" w14:textId="295A8DCE" w:rsidR="00E820B4" w:rsidRPr="00D15E7C" w:rsidRDefault="00E820B4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Charakterizujte proces uzatvorenia medzinárodnej zmluvy.</w:t>
      </w:r>
    </w:p>
    <w:p w14:paraId="78BEB73A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Vymenujte a stručne charakterizujte spôsoby prejavenia súhlasu štátu byť viazaný zmluvou a uveďte rozdiel medzi ratifikáciou, schválením, prijatím a prístupom k medzinárodnej zmluve.</w:t>
      </w:r>
    </w:p>
    <w:p w14:paraId="712E958A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outlineLvl w:val="0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Charakterizujte podstatu inštitútu výhrady a námietok k medzinárodnej zmluve podľa Viedenského dohovoru o zmluvnom práve (1969). </w:t>
      </w:r>
    </w:p>
    <w:p w14:paraId="46089F4F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Vysvetlite ako sa registrujú a publikujú medzinárodné zmluvy na úrovni medzinárodného práva a v rámci právneho poriadku Slovenskej republiky a vysvetlite, či je možné neplatnú zmluvu predbežne vykonávať. </w:t>
      </w:r>
    </w:p>
    <w:p w14:paraId="11FED85A" w14:textId="039A34F3" w:rsidR="00E820B4" w:rsidRPr="00D15E7C" w:rsidRDefault="00E820B4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Uveďte pravidlá výkladu (interpretácie) medzinárodných zmlúv a vysvetlite pravidlá ich zmeny a úpravy podľa Viedenského dohovoru o zmluvnom práve (1969) .</w:t>
      </w:r>
    </w:p>
    <w:p w14:paraId="3C8A1486" w14:textId="0627DCA6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Uveďte a stručne charakterizujte spôsoby zániku (</w:t>
      </w:r>
      <w:r w:rsidRPr="00D15E7C">
        <w:rPr>
          <w:bCs/>
          <w:snapToGrid w:val="0"/>
          <w:lang w:eastAsia="cs-CZ"/>
        </w:rPr>
        <w:t>skončenie</w:t>
      </w:r>
      <w:r w:rsidRPr="00D15E7C">
        <w:rPr>
          <w:bCs/>
          <w:snapToGrid w:val="0"/>
          <w:lang w:eastAsia="cs-CZ"/>
        </w:rPr>
        <w:t xml:space="preserve"> platnosti) medzinárodnej zmluvy. </w:t>
      </w:r>
    </w:p>
    <w:p w14:paraId="4467EF67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outlineLvl w:val="0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Uveďte dôvody a právne následky prerušenia vykonávania (suspendovanie) medzinárodnej zmluvy. </w:t>
      </w:r>
    </w:p>
    <w:p w14:paraId="7B774BCC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Uveďte a stručne charakterizujte druhy názvov medzinárodnej zmluvy a jej štruktúru</w:t>
      </w:r>
    </w:p>
    <w:p w14:paraId="7499B4EF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Charakterizujte normy a zásady medzinárodného práva a ich vzájomný vzťah.</w:t>
      </w:r>
    </w:p>
    <w:p w14:paraId="7744C451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Uveďte a charakterizujte základné zásady medzinárodného práva ako aj základné medzinárodné  dokumenty, ktoré obsahujú úpravu týchto základných zásad.</w:t>
      </w:r>
    </w:p>
    <w:p w14:paraId="7B4A05B3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Charakterizujte materiálne a procesné pravidlá medzinárodného práva a medzinárodnoprávne pravidlá „tvrdého práva (</w:t>
      </w:r>
      <w:proofErr w:type="spellStart"/>
      <w:r w:rsidRPr="00D15E7C">
        <w:rPr>
          <w:bCs/>
          <w:snapToGrid w:val="0"/>
          <w:lang w:eastAsia="cs-CZ"/>
        </w:rPr>
        <w:t>hard</w:t>
      </w:r>
      <w:proofErr w:type="spellEnd"/>
      <w:r w:rsidRPr="00D15E7C">
        <w:rPr>
          <w:bCs/>
          <w:snapToGrid w:val="0"/>
          <w:lang w:eastAsia="cs-CZ"/>
        </w:rPr>
        <w:t xml:space="preserve"> </w:t>
      </w:r>
      <w:proofErr w:type="spellStart"/>
      <w:r w:rsidRPr="00D15E7C">
        <w:rPr>
          <w:bCs/>
          <w:snapToGrid w:val="0"/>
          <w:lang w:eastAsia="cs-CZ"/>
        </w:rPr>
        <w:t>law</w:t>
      </w:r>
      <w:proofErr w:type="spellEnd"/>
      <w:r w:rsidRPr="00D15E7C">
        <w:rPr>
          <w:bCs/>
          <w:snapToGrid w:val="0"/>
          <w:lang w:eastAsia="cs-CZ"/>
        </w:rPr>
        <w:t xml:space="preserve">)“ a „mäkkého práva (soft </w:t>
      </w:r>
      <w:proofErr w:type="spellStart"/>
      <w:r w:rsidRPr="00D15E7C">
        <w:rPr>
          <w:bCs/>
          <w:snapToGrid w:val="0"/>
          <w:lang w:eastAsia="cs-CZ"/>
        </w:rPr>
        <w:t>law</w:t>
      </w:r>
      <w:proofErr w:type="spellEnd"/>
      <w:r w:rsidRPr="00D15E7C">
        <w:rPr>
          <w:bCs/>
          <w:snapToGrid w:val="0"/>
          <w:lang w:eastAsia="cs-CZ"/>
        </w:rPr>
        <w:t>)“.</w:t>
      </w:r>
    </w:p>
    <w:p w14:paraId="5E68CB66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Charakterizujte všeobecné, regionálne a partikulárne a individuálne alebo lokálne pravidlá medzinárodného práva </w:t>
      </w:r>
    </w:p>
    <w:p w14:paraId="1034DC53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Definujte a charakterizujte dispozitívne a kogentné pravidlá medzinárodného práva a uveďte aspoň štyri príklady kogentných pravidiel </w:t>
      </w:r>
    </w:p>
    <w:p w14:paraId="4A42992B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Uveďte a charakterizujte tri štádiá kodifikácie medzinárodného práva</w:t>
      </w:r>
    </w:p>
    <w:p w14:paraId="0D64DDD6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Charakterizujte postavenie a činnosť Komisie OSN pre medzinárodné právo, jej súčasný kodifikačný program, vysvetlite pojem „prvé čítanie (angl. </w:t>
      </w:r>
      <w:proofErr w:type="spellStart"/>
      <w:r w:rsidRPr="00D15E7C">
        <w:rPr>
          <w:bCs/>
          <w:snapToGrid w:val="0"/>
          <w:lang w:eastAsia="cs-CZ"/>
        </w:rPr>
        <w:t>first</w:t>
      </w:r>
      <w:proofErr w:type="spellEnd"/>
      <w:r w:rsidRPr="00D15E7C">
        <w:rPr>
          <w:bCs/>
          <w:snapToGrid w:val="0"/>
          <w:lang w:eastAsia="cs-CZ"/>
        </w:rPr>
        <w:t xml:space="preserve"> </w:t>
      </w:r>
      <w:proofErr w:type="spellStart"/>
      <w:r w:rsidRPr="00D15E7C">
        <w:rPr>
          <w:bCs/>
          <w:snapToGrid w:val="0"/>
          <w:lang w:eastAsia="cs-CZ"/>
        </w:rPr>
        <w:t>reading</w:t>
      </w:r>
      <w:proofErr w:type="spellEnd"/>
      <w:r w:rsidRPr="00D15E7C">
        <w:rPr>
          <w:bCs/>
          <w:snapToGrid w:val="0"/>
          <w:lang w:eastAsia="cs-CZ"/>
        </w:rPr>
        <w:t xml:space="preserve">)“ a „druhé čítanie (angl. </w:t>
      </w:r>
      <w:proofErr w:type="spellStart"/>
      <w:r w:rsidRPr="00D15E7C">
        <w:rPr>
          <w:bCs/>
          <w:snapToGrid w:val="0"/>
          <w:lang w:eastAsia="cs-CZ"/>
        </w:rPr>
        <w:t>seconfd</w:t>
      </w:r>
      <w:proofErr w:type="spellEnd"/>
      <w:r w:rsidRPr="00D15E7C">
        <w:rPr>
          <w:bCs/>
          <w:snapToGrid w:val="0"/>
          <w:lang w:eastAsia="cs-CZ"/>
        </w:rPr>
        <w:t xml:space="preserve"> </w:t>
      </w:r>
      <w:proofErr w:type="spellStart"/>
      <w:r w:rsidRPr="00D15E7C">
        <w:rPr>
          <w:bCs/>
          <w:snapToGrid w:val="0"/>
          <w:lang w:eastAsia="cs-CZ"/>
        </w:rPr>
        <w:t>reading</w:t>
      </w:r>
      <w:proofErr w:type="spellEnd"/>
      <w:r w:rsidRPr="00D15E7C">
        <w:rPr>
          <w:bCs/>
          <w:snapToGrid w:val="0"/>
          <w:lang w:eastAsia="cs-CZ"/>
        </w:rPr>
        <w:t>)“ kodifikačného dokumentu v rámci Komisie OSN pre medzinárodné právo</w:t>
      </w:r>
      <w:r w:rsidRPr="00D15E7C">
        <w:rPr>
          <w:bCs/>
        </w:rPr>
        <w:t xml:space="preserve"> a uveďte aké odporúčania vo vzťahu ku kodifikačnému návrhu môže Komisia OSN pre medzinárodné právo dať Valnému zhromaždeniu OSN po jeho druhom čítaní.</w:t>
      </w:r>
    </w:p>
    <w:p w14:paraId="08F7CEDB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Vymenujte orgány OSN, ktoré sa v súčasnosti podieľajú na kodifikácii medzinárodného práva charakterizujte proces a formy mimozmluvnej kodifikácie medzinárodného práva v rámci Komisie OSN pre medzinárodné právo</w:t>
      </w:r>
    </w:p>
    <w:p w14:paraId="3E33A50A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  <w:i/>
          <w:u w:val="single"/>
        </w:rPr>
      </w:pPr>
      <w:r w:rsidRPr="00D15E7C">
        <w:rPr>
          <w:bCs/>
        </w:rPr>
        <w:t xml:space="preserve">Uveďte a stručne charakterizujte dve základné obyčajovo-zmluvné pravidlá medzinárodného práva, ktoré nepriamo upravujú otázku vzťahu medzinárodného a vnútroštátneho práva ako aj príklady slovenských vnútroštátnych noriem, ktoré upravujú otázku vzťahu medzinárodného a vnútroštátneho práva. Uveďte ktoré </w:t>
      </w:r>
      <w:r w:rsidRPr="00D15E7C">
        <w:rPr>
          <w:bCs/>
        </w:rPr>
        <w:lastRenderedPageBreak/>
        <w:t>koncepcie vzťahu medzinárodného práva a vnútroštátneho práva sú aplikované v právnom poriadku Slovenskej republiky</w:t>
      </w:r>
    </w:p>
    <w:p w14:paraId="5D804C27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 xml:space="preserve">Vymenujte a charakterizujte tri teórie vzťahu medzinárodného a vnútroštátneho práva podľa existujúcich názorov vedy medzinárodného práva. </w:t>
      </w:r>
    </w:p>
    <w:p w14:paraId="06F365E2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pojmy transformácia a adaptácia ako aj inkorporácia a adopcia medzinárodných zmlúv. Charakterizujte pojmy „primárna recepčná norma“ a „sekundárna recepčná norma“, ktoré sa vo vede používajú v súvislosti so zabezpečením právneho života noriem medzinárodného práva vo vnútroštátnom práve</w:t>
      </w:r>
    </w:p>
    <w:p w14:paraId="33AD8E6A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základnú koncepciu aplikácie inštitútu zodpovednosti štátov za protiprávne správanie v duchu článku 1 Návrhu článkov o zodpovednosti štátov za protiprávne správanie (2001) Vymenujte a charakterizujte základné prvky zodpovednosti štátu za protiprávne správanie.</w:t>
      </w:r>
    </w:p>
    <w:p w14:paraId="6DEED95C" w14:textId="77777777" w:rsidR="00E820B4" w:rsidRPr="00D15E7C" w:rsidRDefault="00E820B4" w:rsidP="00E820B4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D15E7C">
        <w:rPr>
          <w:bCs/>
        </w:rPr>
        <w:t>Vymenujte a charakterizujte šesť okolností vylučujúcich protiprávnosť správania sa štátu.</w:t>
      </w:r>
    </w:p>
    <w:p w14:paraId="110FBA9A" w14:textId="77777777" w:rsidR="00E820B4" w:rsidRPr="00D15E7C" w:rsidRDefault="00E820B4" w:rsidP="00E820B4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podstatu a právne dôsledky vážneho porušenia záväzkov podľa kogentných noriem medzinárodného práva.</w:t>
      </w:r>
    </w:p>
    <w:p w14:paraId="3C788469" w14:textId="77777777" w:rsidR="00E820B4" w:rsidRPr="00D15E7C" w:rsidRDefault="00E820B4" w:rsidP="00E820B4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D15E7C">
        <w:rPr>
          <w:bCs/>
        </w:rPr>
        <w:t xml:space="preserve">Uveďte a bližšie charakterizujte spôsoby náhrady škody pri porušení medzinárodnoprávneho záväzku. </w:t>
      </w:r>
    </w:p>
    <w:p w14:paraId="2927C405" w14:textId="77777777" w:rsidR="00E820B4" w:rsidRPr="00D15E7C" w:rsidRDefault="00E820B4" w:rsidP="00E820B4">
      <w:pPr>
        <w:pStyle w:val="Odsekzoznamu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D15E7C">
        <w:rPr>
          <w:bCs/>
        </w:rPr>
        <w:t>Charakterizujte zodpovednosť za protiprávne správanie povstaleckých a národnooslobodzovacích hnutí, medzinárodných organizácií a jednotlivca v medzinárodnom práve.</w:t>
      </w:r>
    </w:p>
    <w:p w14:paraId="4B3A8888" w14:textId="77777777" w:rsidR="00E820B4" w:rsidRPr="00D15E7C" w:rsidRDefault="00E820B4" w:rsidP="00E820B4">
      <w:pPr>
        <w:pStyle w:val="Zkladntext3"/>
        <w:numPr>
          <w:ilvl w:val="0"/>
          <w:numId w:val="1"/>
        </w:numPr>
        <w:rPr>
          <w:bCs/>
          <w:sz w:val="24"/>
          <w:szCs w:val="24"/>
        </w:rPr>
      </w:pPr>
      <w:r w:rsidRPr="00D15E7C">
        <w:rPr>
          <w:bCs/>
          <w:sz w:val="24"/>
          <w:szCs w:val="24"/>
        </w:rPr>
        <w:t>Charakterizujte zodpovednosť štátov za škodlivé dôsledky činností, ktoré nie sú medzinárodným právom zakázané a jej odlišnosti od zodpovednosti štátov za protiprávne správanie.</w:t>
      </w:r>
    </w:p>
    <w:p w14:paraId="4DEDF2D8" w14:textId="7D2A441D" w:rsidR="00E820B4" w:rsidRPr="00D15E7C" w:rsidRDefault="00E820B4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absolútnu (striktnú) zodpovednosť štátov za škody spôsobené kozmickými objektmi</w:t>
      </w:r>
    </w:p>
    <w:p w14:paraId="5984102F" w14:textId="506E72B7" w:rsidR="00E820B4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úpravu zodpovednosti štátov za činnosť nezakázanú medzinárodným právom v zmysle Dohovoru OSN o morskom práve (1982) a Dohovoru o šírom mori (1958) a  v záväzných dohovoroch z oblasti kozmického práva.</w:t>
      </w:r>
    </w:p>
    <w:p w14:paraId="3133F4A5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Uveďte a vysvetlite pojmy donútenie a donucovacie opatrenia a klasifikáciu (druhy) a právnu úpravu donucovacích opatrení  v medzinárodnom práve.</w:t>
      </w:r>
    </w:p>
    <w:p w14:paraId="3833AB00" w14:textId="4E22F69E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</w:rPr>
        <w:t>Charakterizujte individuálne donucovacie opatrenia (sankcie).</w:t>
      </w:r>
    </w:p>
    <w:p w14:paraId="161A2AF9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t>Charakterizujte zloženie a právomoci Bezpečnostnej rady OSN v oblasti kolektívnych donucovacích opatrení (sankcií)</w:t>
      </w:r>
    </w:p>
    <w:p w14:paraId="2C25FE76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t xml:space="preserve">Charakterizujte spôsob hlasovania Bezpečnostnej rady OSN v procedurálnych otázkach  a v tzv. ostatných (bezpečnostných) otázkach a problematiku individuálneho a kolektívneho veta </w:t>
      </w:r>
    </w:p>
    <w:p w14:paraId="232CA22E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t>Uveďte a charakterizujte možnosti právnej kvalifikácie protiprávnych správaní štátov Bezpečnostnou radou OSN (skutkové podstaty protiprávnych správaní) podľa článku 39 Charty OSN a aspoň jeden príklad praktickej aplikácie každej skutkovej podstaty v konkrétnom prípade</w:t>
      </w:r>
    </w:p>
    <w:p w14:paraId="6B87A334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t>Charakterizujte donucovacie opatrenia Bezpečnostnej rady OSN bez použitia ozbrojenej sily</w:t>
      </w:r>
    </w:p>
    <w:p w14:paraId="2617C07B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t>Charakterizujte donucovacie opatrenia Bezpečnostnej rady OSN s použitím ozbrojenej sily</w:t>
      </w:r>
    </w:p>
    <w:p w14:paraId="2E5BE2D7" w14:textId="6660FD8E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</w:rPr>
        <w:t>Vysvetlite podstatu a právomoci tzv. mierových operácií a misií OSN</w:t>
      </w:r>
    </w:p>
    <w:p w14:paraId="4B0A7EB9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</w:rPr>
        <w:t>Charakterizujte inštitút sebaobrany a jeho úpravu v medzinárodnom práve.</w:t>
      </w:r>
    </w:p>
    <w:p w14:paraId="253275D5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t xml:space="preserve">Vysvetlite pojem </w:t>
      </w:r>
      <w:proofErr w:type="spellStart"/>
      <w:r w:rsidRPr="00D15E7C">
        <w:rPr>
          <w:bCs/>
          <w:snapToGrid w:val="0"/>
        </w:rPr>
        <w:t>preemptívna</w:t>
      </w:r>
      <w:proofErr w:type="spellEnd"/>
      <w:r w:rsidRPr="00D15E7C">
        <w:rPr>
          <w:bCs/>
          <w:snapToGrid w:val="0"/>
        </w:rPr>
        <w:t xml:space="preserve"> sebaobrana a pojem preventívna sebaobrana ako aj otázku legality takýchto spôsobov sebaobrany v medzinárodnom práve</w:t>
      </w:r>
    </w:p>
    <w:p w14:paraId="49F8B473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</w:rPr>
      </w:pPr>
      <w:r w:rsidRPr="00D15E7C">
        <w:rPr>
          <w:bCs/>
          <w:snapToGrid w:val="0"/>
        </w:rPr>
        <w:lastRenderedPageBreak/>
        <w:t>Charakterizujte články 52 až 54 Charty OSN (1945), podľa ktorých môže Bezpečnostná rada OSN poveriť výkonom kolektívnych donucovacích opatrení s použitím sily oblastné dohody a orgány a uveďte aspoň dva praktické príklady kedy Bezpečnostná rada tieto články v praxi použila</w:t>
      </w:r>
    </w:p>
    <w:p w14:paraId="293FA13C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rFonts w:eastAsia="Calibri"/>
          <w:bCs/>
        </w:rPr>
      </w:pPr>
      <w:r w:rsidRPr="00D15E7C">
        <w:rPr>
          <w:rFonts w:eastAsia="Calibri"/>
          <w:bCs/>
        </w:rPr>
        <w:t xml:space="preserve">Charakterizujte tzv. inteligentné sankcie (angl. </w:t>
      </w:r>
      <w:proofErr w:type="spellStart"/>
      <w:r w:rsidRPr="00D15E7C">
        <w:rPr>
          <w:rFonts w:eastAsia="Calibri"/>
          <w:bCs/>
        </w:rPr>
        <w:t>smart</w:t>
      </w:r>
      <w:proofErr w:type="spellEnd"/>
      <w:r w:rsidRPr="00D15E7C">
        <w:rPr>
          <w:rFonts w:eastAsia="Calibri"/>
          <w:bCs/>
        </w:rPr>
        <w:t xml:space="preserve"> </w:t>
      </w:r>
      <w:proofErr w:type="spellStart"/>
      <w:r w:rsidRPr="00D15E7C">
        <w:rPr>
          <w:rFonts w:eastAsia="Calibri"/>
          <w:bCs/>
        </w:rPr>
        <w:t>sanctions</w:t>
      </w:r>
      <w:proofErr w:type="spellEnd"/>
      <w:r w:rsidRPr="00D15E7C">
        <w:rPr>
          <w:rFonts w:eastAsia="Calibri"/>
          <w:bCs/>
        </w:rPr>
        <w:t>) Bezpečnostnej rady OSN a ich formy</w:t>
      </w:r>
    </w:p>
    <w:p w14:paraId="31EC2314" w14:textId="18C366AC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Uveďte a charakterizujte ustanovenia Charty OSN v oblasti mierového riešenia medzinárodných sporov</w:t>
      </w:r>
      <w:r w:rsidRPr="00D15E7C">
        <w:rPr>
          <w:bCs/>
          <w:snapToGrid w:val="0"/>
          <w:lang w:eastAsia="cs-CZ"/>
        </w:rPr>
        <w:t>.</w:t>
      </w:r>
    </w:p>
    <w:p w14:paraId="1B469AC5" w14:textId="4F107227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Uveďte ako sa členia prostriedky mierového riešenia medzinárodných sporov a stručne ich charakterizujte</w:t>
      </w:r>
    </w:p>
    <w:p w14:paraId="44F81543" w14:textId="1EDF22FE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Charakterizujte diplomatické prostriedky riešenia sporov.</w:t>
      </w:r>
    </w:p>
    <w:p w14:paraId="714E3F2A" w14:textId="334A0F05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Charakterizujte spoločné črty a rozdiely medzinárodnej arbitráže a medzinárodného súdneho konania.</w:t>
      </w:r>
    </w:p>
    <w:p w14:paraId="1786B4E3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>Charakterizujte štruktúru a činnosť Stáleho arbitrážneho dvora a uveďte a charakterizujte spôsoby založenia povinnej (obligatórnej) jurisdikcie v rámci medzinárodného rozhodcovského (arbitrážneho) konania.</w:t>
      </w:r>
    </w:p>
    <w:p w14:paraId="600BDEFB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outlineLvl w:val="0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Uveďte a charakterizujte štruktúru,  základné právomoci a spôsoby založenia právomoci Medzinárodného súdneho dvora. </w:t>
      </w:r>
    </w:p>
    <w:p w14:paraId="1205ED68" w14:textId="77777777" w:rsidR="00206323" w:rsidRPr="00D15E7C" w:rsidRDefault="00206323" w:rsidP="00206323">
      <w:pPr>
        <w:pStyle w:val="Odsekzoznamu"/>
        <w:numPr>
          <w:ilvl w:val="0"/>
          <w:numId w:val="1"/>
        </w:numPr>
        <w:jc w:val="both"/>
        <w:rPr>
          <w:bCs/>
          <w:snapToGrid w:val="0"/>
          <w:lang w:eastAsia="cs-CZ"/>
        </w:rPr>
      </w:pPr>
      <w:r w:rsidRPr="00D15E7C">
        <w:rPr>
          <w:bCs/>
          <w:snapToGrid w:val="0"/>
          <w:lang w:eastAsia="cs-CZ"/>
        </w:rPr>
        <w:t xml:space="preserve">Charakterizujte sporové konanie vrátane mimoriadneho opravného prostriedku pred Medzinárodným súdnym dvorom. </w:t>
      </w:r>
    </w:p>
    <w:p w14:paraId="3B2F1007" w14:textId="56DE3706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Charakterizujte posudkové konanie pred Medzinárodným súdnym dvorom.</w:t>
      </w:r>
    </w:p>
    <w:p w14:paraId="25F1D060" w14:textId="191CC505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Charakterizujte zloženie a činnosť Medzinárodného tribunálu pre morské právo.</w:t>
      </w:r>
    </w:p>
    <w:p w14:paraId="7FBF20E9" w14:textId="625E9184" w:rsidR="00206323" w:rsidRPr="00D15E7C" w:rsidRDefault="00206323" w:rsidP="00071C3B">
      <w:pPr>
        <w:pStyle w:val="Odsekzoznamu"/>
        <w:numPr>
          <w:ilvl w:val="0"/>
          <w:numId w:val="1"/>
        </w:numPr>
        <w:jc w:val="both"/>
        <w:rPr>
          <w:bCs/>
        </w:rPr>
      </w:pPr>
      <w:r w:rsidRPr="00D15E7C">
        <w:rPr>
          <w:bCs/>
          <w:snapToGrid w:val="0"/>
          <w:lang w:eastAsia="cs-CZ"/>
        </w:rPr>
        <w:t>Uveďte a stručne charakterizujte medzinárodné arbitrážne orgány</w:t>
      </w:r>
    </w:p>
    <w:p w14:paraId="797F9EED" w14:textId="77777777" w:rsidR="00384169" w:rsidRPr="00D15E7C" w:rsidRDefault="00384169">
      <w:pPr>
        <w:rPr>
          <w:bCs/>
        </w:rPr>
      </w:pPr>
    </w:p>
    <w:sectPr w:rsidR="00384169" w:rsidRPr="00D1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3586"/>
    <w:multiLevelType w:val="hybridMultilevel"/>
    <w:tmpl w:val="394CAA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3B"/>
    <w:rsid w:val="00071C3B"/>
    <w:rsid w:val="00206323"/>
    <w:rsid w:val="00384169"/>
    <w:rsid w:val="00D15E7C"/>
    <w:rsid w:val="00E8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B2A7"/>
  <w15:chartTrackingRefBased/>
  <w15:docId w15:val="{24427AC9-5476-452D-BAC7-F1740380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1C3B"/>
    <w:pPr>
      <w:ind w:left="720"/>
      <w:contextualSpacing/>
    </w:pPr>
  </w:style>
  <w:style w:type="paragraph" w:styleId="Zkladntext">
    <w:name w:val="Body Text"/>
    <w:basedOn w:val="Normlny"/>
    <w:link w:val="ZkladntextChar"/>
    <w:rsid w:val="00071C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071C3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rsid w:val="00071C3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71C3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71C3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820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820B4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820B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820B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Lantajová Dagmar</dc:creator>
  <cp:keywords/>
  <dc:description/>
  <cp:lastModifiedBy>Lantajová Dagmar</cp:lastModifiedBy>
  <cp:revision>2</cp:revision>
  <dcterms:created xsi:type="dcterms:W3CDTF">2025-04-17T10:27:00Z</dcterms:created>
  <dcterms:modified xsi:type="dcterms:W3CDTF">2025-04-17T10:56:00Z</dcterms:modified>
</cp:coreProperties>
</file>