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5A75" w14:textId="7EF6FD5A" w:rsidR="00B35917" w:rsidRPr="00E1284F" w:rsidRDefault="00B35917" w:rsidP="00E1284F">
      <w:pPr>
        <w:jc w:val="both"/>
        <w:rPr>
          <w:rFonts w:ascii="Times New Roman" w:hAnsi="Times New Roman" w:cs="Times New Roman"/>
          <w:b/>
          <w:bCs/>
        </w:rPr>
      </w:pPr>
      <w:r w:rsidRPr="00E1284F">
        <w:rPr>
          <w:rFonts w:ascii="Times New Roman" w:hAnsi="Times New Roman" w:cs="Times New Roman"/>
          <w:b/>
          <w:bCs/>
        </w:rPr>
        <w:t xml:space="preserve">Monika Jurčová </w:t>
      </w:r>
    </w:p>
    <w:p w14:paraId="66FAA1F0" w14:textId="77777777" w:rsidR="00C71B88" w:rsidRDefault="00C71B88" w:rsidP="00E1284F">
      <w:pPr>
        <w:jc w:val="both"/>
        <w:rPr>
          <w:rFonts w:ascii="Times New Roman" w:hAnsi="Times New Roman" w:cs="Times New Roman"/>
          <w:b/>
          <w:bCs/>
        </w:rPr>
      </w:pPr>
    </w:p>
    <w:p w14:paraId="6294261E" w14:textId="67A6042A" w:rsidR="00BE2472" w:rsidRPr="00E1284F" w:rsidRDefault="00B35917" w:rsidP="00E1284F">
      <w:pPr>
        <w:jc w:val="both"/>
        <w:rPr>
          <w:rFonts w:ascii="Times New Roman" w:hAnsi="Times New Roman" w:cs="Times New Roman"/>
          <w:b/>
          <w:bCs/>
        </w:rPr>
      </w:pPr>
      <w:r w:rsidRPr="00E1284F">
        <w:rPr>
          <w:rFonts w:ascii="Times New Roman" w:hAnsi="Times New Roman" w:cs="Times New Roman"/>
          <w:b/>
          <w:bCs/>
        </w:rPr>
        <w:t>Bakalárske práce</w:t>
      </w:r>
    </w:p>
    <w:p w14:paraId="0DB4147A" w14:textId="3823567F" w:rsidR="00B35917" w:rsidRDefault="00B35917" w:rsidP="00E1284F">
      <w:pPr>
        <w:jc w:val="both"/>
        <w:rPr>
          <w:rFonts w:ascii="Times New Roman" w:hAnsi="Times New Roman" w:cs="Times New Roman"/>
        </w:rPr>
      </w:pPr>
    </w:p>
    <w:p w14:paraId="3EBA059A" w14:textId="7E39616D" w:rsidR="00C71B88" w:rsidRPr="00C71B88" w:rsidRDefault="00C71B88" w:rsidP="00E1284F">
      <w:pPr>
        <w:jc w:val="both"/>
        <w:rPr>
          <w:rFonts w:ascii="Times New Roman" w:hAnsi="Times New Roman" w:cs="Times New Roman"/>
          <w:b/>
          <w:bCs/>
        </w:rPr>
      </w:pPr>
      <w:r w:rsidRPr="00C71B88">
        <w:rPr>
          <w:rFonts w:ascii="Times New Roman" w:hAnsi="Times New Roman" w:cs="Times New Roman"/>
          <w:b/>
          <w:bCs/>
        </w:rPr>
        <w:t xml:space="preserve">Voľné </w:t>
      </w:r>
    </w:p>
    <w:p w14:paraId="7A5B8622" w14:textId="77777777" w:rsidR="00C71B88" w:rsidRPr="00E1284F" w:rsidRDefault="00C71B88" w:rsidP="00E1284F">
      <w:pPr>
        <w:jc w:val="both"/>
        <w:rPr>
          <w:rFonts w:ascii="Times New Roman" w:hAnsi="Times New Roman" w:cs="Times New Roman"/>
        </w:rPr>
      </w:pPr>
    </w:p>
    <w:p w14:paraId="32A7C652" w14:textId="7B9206BC" w:rsidR="00B35917" w:rsidRPr="00E1284F" w:rsidRDefault="00B35917" w:rsidP="00E1284F">
      <w:pPr>
        <w:jc w:val="both"/>
        <w:rPr>
          <w:rFonts w:ascii="Times New Roman" w:hAnsi="Times New Roman" w:cs="Times New Roman"/>
          <w:b/>
          <w:bCs/>
        </w:rPr>
      </w:pPr>
      <w:r w:rsidRPr="00E1284F">
        <w:rPr>
          <w:rFonts w:ascii="Times New Roman" w:hAnsi="Times New Roman" w:cs="Times New Roman"/>
          <w:b/>
          <w:bCs/>
        </w:rPr>
        <w:t xml:space="preserve">Zastúpenie fyzickej osoby/ </w:t>
      </w:r>
      <w:proofErr w:type="spellStart"/>
      <w:r w:rsidRPr="00E1284F">
        <w:rPr>
          <w:rFonts w:ascii="Times New Roman" w:hAnsi="Times New Roman" w:cs="Times New Roman"/>
          <w:b/>
          <w:bCs/>
        </w:rPr>
        <w:t>Representation</w:t>
      </w:r>
      <w:proofErr w:type="spellEnd"/>
      <w:r w:rsidRPr="00E1284F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E1284F">
        <w:rPr>
          <w:rFonts w:ascii="Times New Roman" w:hAnsi="Times New Roman" w:cs="Times New Roman"/>
          <w:b/>
          <w:bCs/>
        </w:rPr>
        <w:t>natural</w:t>
      </w:r>
      <w:proofErr w:type="spellEnd"/>
      <w:r w:rsidRPr="00E1284F">
        <w:rPr>
          <w:rFonts w:ascii="Times New Roman" w:hAnsi="Times New Roman" w:cs="Times New Roman"/>
          <w:b/>
          <w:bCs/>
        </w:rPr>
        <w:t xml:space="preserve"> person</w:t>
      </w:r>
    </w:p>
    <w:p w14:paraId="2C194333" w14:textId="19186C02" w:rsidR="00B35917" w:rsidRPr="00E1284F" w:rsidRDefault="00B35917" w:rsidP="00E1284F">
      <w:pPr>
        <w:jc w:val="both"/>
        <w:rPr>
          <w:rFonts w:ascii="Times New Roman" w:hAnsi="Times New Roman" w:cs="Times New Roman"/>
        </w:rPr>
      </w:pPr>
      <w:r w:rsidRPr="00E1284F">
        <w:rPr>
          <w:rFonts w:ascii="Times New Roman" w:hAnsi="Times New Roman" w:cs="Times New Roman"/>
        </w:rPr>
        <w:t>Účelom práce je komplexné spracovanie možností zákonného aj zmluvného zastúpenia fyzickej osoby s ohľadom na aktuálny vývoj judikatúry a s prihliadnutím na rôzne úrovne spôsobilosti fyzickej osoby na právne úkony.</w:t>
      </w:r>
    </w:p>
    <w:p w14:paraId="43B6AA40" w14:textId="51AE2168" w:rsidR="00B35917" w:rsidRPr="00E1284F" w:rsidRDefault="00B35917" w:rsidP="00E1284F">
      <w:pPr>
        <w:jc w:val="both"/>
        <w:rPr>
          <w:rFonts w:ascii="Times New Roman" w:hAnsi="Times New Roman" w:cs="Times New Roman"/>
        </w:rPr>
      </w:pPr>
    </w:p>
    <w:p w14:paraId="2044698D" w14:textId="77777777" w:rsidR="00B35917" w:rsidRPr="00E1284F" w:rsidRDefault="00B35917" w:rsidP="00E1284F">
      <w:pPr>
        <w:jc w:val="both"/>
        <w:rPr>
          <w:rFonts w:ascii="Times New Roman" w:hAnsi="Times New Roman" w:cs="Times New Roman"/>
          <w:b/>
          <w:bCs/>
        </w:rPr>
      </w:pPr>
    </w:p>
    <w:p w14:paraId="06AEC7C0" w14:textId="0A6E19AC" w:rsidR="00B35917" w:rsidRPr="00E1284F" w:rsidRDefault="00B35917" w:rsidP="00E1284F">
      <w:pPr>
        <w:jc w:val="both"/>
        <w:rPr>
          <w:rFonts w:ascii="Times New Roman" w:hAnsi="Times New Roman" w:cs="Times New Roman"/>
          <w:b/>
          <w:bCs/>
        </w:rPr>
      </w:pPr>
      <w:r w:rsidRPr="00E1284F">
        <w:rPr>
          <w:rFonts w:ascii="Times New Roman" w:hAnsi="Times New Roman" w:cs="Times New Roman"/>
          <w:b/>
          <w:bCs/>
        </w:rPr>
        <w:t xml:space="preserve">Zastúpenie právnickej osoby/ </w:t>
      </w:r>
      <w:proofErr w:type="spellStart"/>
      <w:r w:rsidRPr="00E1284F">
        <w:rPr>
          <w:rFonts w:ascii="Times New Roman" w:hAnsi="Times New Roman" w:cs="Times New Roman"/>
          <w:b/>
          <w:bCs/>
        </w:rPr>
        <w:t>Representation</w:t>
      </w:r>
      <w:proofErr w:type="spellEnd"/>
      <w:r w:rsidRPr="00E1284F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E1284F">
        <w:rPr>
          <w:rFonts w:ascii="Times New Roman" w:hAnsi="Times New Roman" w:cs="Times New Roman"/>
          <w:b/>
          <w:bCs/>
        </w:rPr>
        <w:t>legal</w:t>
      </w:r>
      <w:proofErr w:type="spellEnd"/>
      <w:r w:rsidRPr="00E1284F">
        <w:rPr>
          <w:rFonts w:ascii="Times New Roman" w:hAnsi="Times New Roman" w:cs="Times New Roman"/>
          <w:b/>
          <w:bCs/>
        </w:rPr>
        <w:t xml:space="preserve"> person</w:t>
      </w:r>
    </w:p>
    <w:p w14:paraId="428BFBE8" w14:textId="70F2F331" w:rsidR="00EE6665" w:rsidRPr="00E1284F" w:rsidRDefault="00B35917" w:rsidP="00E1284F">
      <w:pPr>
        <w:jc w:val="both"/>
        <w:rPr>
          <w:rFonts w:ascii="Times New Roman" w:hAnsi="Times New Roman" w:cs="Times New Roman"/>
        </w:rPr>
      </w:pPr>
      <w:r w:rsidRPr="00E1284F">
        <w:rPr>
          <w:rFonts w:ascii="Times New Roman" w:hAnsi="Times New Roman" w:cs="Times New Roman"/>
        </w:rPr>
        <w:t>Účelom práce je komplexné spracovanie možností zákonného aj zmluvného zastúpenia právnickej osoby s ohľadom na aktuálny vývoj judikatúry</w:t>
      </w:r>
      <w:r w:rsidR="00580F2C">
        <w:rPr>
          <w:rFonts w:ascii="Times New Roman" w:hAnsi="Times New Roman" w:cs="Times New Roman"/>
        </w:rPr>
        <w:t xml:space="preserve">. </w:t>
      </w:r>
      <w:r w:rsidRPr="00E1284F">
        <w:rPr>
          <w:rFonts w:ascii="Times New Roman" w:hAnsi="Times New Roman" w:cs="Times New Roman"/>
        </w:rPr>
        <w:t xml:space="preserve"> </w:t>
      </w:r>
      <w:r w:rsidR="00580F2C">
        <w:rPr>
          <w:rFonts w:ascii="Times New Roman" w:hAnsi="Times New Roman" w:cs="Times New Roman"/>
        </w:rPr>
        <w:t xml:space="preserve">Treba prihliadať aj na </w:t>
      </w:r>
      <w:r w:rsidRPr="00E1284F">
        <w:rPr>
          <w:rFonts w:ascii="Times New Roman" w:hAnsi="Times New Roman" w:cs="Times New Roman"/>
        </w:rPr>
        <w:t>osoby v obchodnom práve a diskusiu o udelení generálneho plnomocenstva štatutárnym orgánom</w:t>
      </w:r>
      <w:r w:rsidR="00EE6665" w:rsidRPr="00E1284F">
        <w:rPr>
          <w:rFonts w:ascii="Times New Roman" w:hAnsi="Times New Roman" w:cs="Times New Roman"/>
        </w:rPr>
        <w:t>. Osobitná pozornosť sa venuje návrhu novej právnej úpravy v rámci rekodifikácie OZ.</w:t>
      </w:r>
    </w:p>
    <w:p w14:paraId="4C227AE5" w14:textId="0F4BCC00" w:rsidR="00B35917" w:rsidRPr="00E1284F" w:rsidRDefault="00B35917" w:rsidP="00E1284F">
      <w:pPr>
        <w:jc w:val="both"/>
        <w:rPr>
          <w:rFonts w:ascii="Times New Roman" w:hAnsi="Times New Roman" w:cs="Times New Roman"/>
        </w:rPr>
      </w:pPr>
    </w:p>
    <w:p w14:paraId="3CDB824C" w14:textId="77777777" w:rsidR="00B35917" w:rsidRPr="00E1284F" w:rsidRDefault="00B35917" w:rsidP="00E1284F">
      <w:pPr>
        <w:jc w:val="both"/>
        <w:rPr>
          <w:rFonts w:ascii="Times New Roman" w:hAnsi="Times New Roman" w:cs="Times New Roman"/>
          <w:b/>
          <w:bCs/>
        </w:rPr>
      </w:pPr>
    </w:p>
    <w:p w14:paraId="393347FD" w14:textId="43DEC753" w:rsidR="00B35917" w:rsidRPr="00E1284F" w:rsidRDefault="00B35917" w:rsidP="00E1284F">
      <w:pPr>
        <w:jc w:val="both"/>
        <w:rPr>
          <w:rFonts w:ascii="Times New Roman" w:hAnsi="Times New Roman" w:cs="Times New Roman"/>
          <w:b/>
          <w:bCs/>
        </w:rPr>
      </w:pPr>
      <w:r w:rsidRPr="00E1284F">
        <w:rPr>
          <w:rFonts w:ascii="Times New Roman" w:hAnsi="Times New Roman" w:cs="Times New Roman"/>
          <w:b/>
          <w:bCs/>
        </w:rPr>
        <w:t xml:space="preserve">Zastúpenie na základe plnomocenstva/ </w:t>
      </w:r>
      <w:proofErr w:type="spellStart"/>
      <w:r w:rsidRPr="00E1284F">
        <w:rPr>
          <w:rFonts w:ascii="Times New Roman" w:hAnsi="Times New Roman" w:cs="Times New Roman"/>
          <w:b/>
          <w:bCs/>
        </w:rPr>
        <w:t>Representation</w:t>
      </w:r>
      <w:proofErr w:type="spellEnd"/>
      <w:r w:rsidRPr="00E1284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1284F">
        <w:rPr>
          <w:rFonts w:ascii="Times New Roman" w:hAnsi="Times New Roman" w:cs="Times New Roman"/>
          <w:b/>
          <w:bCs/>
        </w:rPr>
        <w:t>based</w:t>
      </w:r>
      <w:proofErr w:type="spellEnd"/>
      <w:r w:rsidRPr="00E1284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1284F">
        <w:rPr>
          <w:rFonts w:ascii="Times New Roman" w:hAnsi="Times New Roman" w:cs="Times New Roman"/>
          <w:b/>
          <w:bCs/>
        </w:rPr>
        <w:t>upon</w:t>
      </w:r>
      <w:proofErr w:type="spellEnd"/>
      <w:r w:rsidRPr="00E1284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1284F">
        <w:rPr>
          <w:rFonts w:ascii="Times New Roman" w:hAnsi="Times New Roman" w:cs="Times New Roman"/>
          <w:b/>
          <w:bCs/>
        </w:rPr>
        <w:t>the</w:t>
      </w:r>
      <w:proofErr w:type="spellEnd"/>
      <w:r w:rsidRPr="00E1284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1284F">
        <w:rPr>
          <w:rFonts w:ascii="Times New Roman" w:hAnsi="Times New Roman" w:cs="Times New Roman"/>
          <w:b/>
          <w:bCs/>
        </w:rPr>
        <w:t>power</w:t>
      </w:r>
      <w:proofErr w:type="spellEnd"/>
      <w:r w:rsidRPr="00E1284F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E1284F">
        <w:rPr>
          <w:rFonts w:ascii="Times New Roman" w:hAnsi="Times New Roman" w:cs="Times New Roman"/>
          <w:b/>
          <w:bCs/>
        </w:rPr>
        <w:t>attorney</w:t>
      </w:r>
      <w:proofErr w:type="spellEnd"/>
    </w:p>
    <w:p w14:paraId="6EAC15DA" w14:textId="54B19F8C" w:rsidR="00B35917" w:rsidRPr="00E1284F" w:rsidRDefault="00B35917" w:rsidP="00E1284F">
      <w:pPr>
        <w:jc w:val="both"/>
        <w:rPr>
          <w:rFonts w:ascii="Times New Roman" w:hAnsi="Times New Roman" w:cs="Times New Roman"/>
        </w:rPr>
      </w:pPr>
      <w:r w:rsidRPr="00E1284F">
        <w:rPr>
          <w:rFonts w:ascii="Times New Roman" w:hAnsi="Times New Roman" w:cs="Times New Roman"/>
        </w:rPr>
        <w:t xml:space="preserve">Účelom práce je komplexné spracovanie </w:t>
      </w:r>
      <w:r w:rsidR="00EE6665" w:rsidRPr="00E1284F">
        <w:rPr>
          <w:rFonts w:ascii="Times New Roman" w:hAnsi="Times New Roman" w:cs="Times New Roman"/>
        </w:rPr>
        <w:t xml:space="preserve">možností zmluvného zastúpenia </w:t>
      </w:r>
      <w:r w:rsidRPr="00E1284F">
        <w:rPr>
          <w:rFonts w:ascii="Times New Roman" w:hAnsi="Times New Roman" w:cs="Times New Roman"/>
        </w:rPr>
        <w:t>fyzických a právnických osôb s ohľadom na aktuálny vývoj judikatúry</w:t>
      </w:r>
      <w:r w:rsidR="00EE6665" w:rsidRPr="00E1284F">
        <w:rPr>
          <w:rFonts w:ascii="Times New Roman" w:hAnsi="Times New Roman" w:cs="Times New Roman"/>
        </w:rPr>
        <w:t xml:space="preserve">, </w:t>
      </w:r>
      <w:r w:rsidRPr="00E1284F">
        <w:rPr>
          <w:rFonts w:ascii="Times New Roman" w:hAnsi="Times New Roman" w:cs="Times New Roman"/>
        </w:rPr>
        <w:t>zohľadniť treba diskusiu o udelení generálneho plnomocenstva štatutárnym orgánom</w:t>
      </w:r>
      <w:r w:rsidR="00EE6665" w:rsidRPr="00E1284F">
        <w:rPr>
          <w:rFonts w:ascii="Times New Roman" w:hAnsi="Times New Roman" w:cs="Times New Roman"/>
        </w:rPr>
        <w:t xml:space="preserve">. Osobitná pozornosť sa venuje návrhu novej právnej úpravy v rámci rekodifikácie OZ. </w:t>
      </w:r>
    </w:p>
    <w:p w14:paraId="54918BC6" w14:textId="77777777" w:rsidR="00B35917" w:rsidRPr="00E1284F" w:rsidRDefault="00B35917" w:rsidP="00E1284F">
      <w:pPr>
        <w:jc w:val="both"/>
        <w:rPr>
          <w:rFonts w:ascii="Times New Roman" w:hAnsi="Times New Roman" w:cs="Times New Roman"/>
          <w:b/>
          <w:bCs/>
        </w:rPr>
      </w:pPr>
    </w:p>
    <w:p w14:paraId="095CA40C" w14:textId="420E0945" w:rsidR="00B35917" w:rsidRPr="00E1284F" w:rsidRDefault="00B35917" w:rsidP="00E1284F">
      <w:pPr>
        <w:jc w:val="both"/>
        <w:rPr>
          <w:rFonts w:ascii="Times New Roman" w:hAnsi="Times New Roman" w:cs="Times New Roman"/>
          <w:b/>
          <w:bCs/>
        </w:rPr>
      </w:pPr>
    </w:p>
    <w:p w14:paraId="2F867CA6" w14:textId="2435CA27" w:rsidR="00B35917" w:rsidRDefault="00B35917" w:rsidP="00E1284F">
      <w:pPr>
        <w:jc w:val="both"/>
        <w:rPr>
          <w:rFonts w:ascii="Times New Roman" w:hAnsi="Times New Roman" w:cs="Times New Roman"/>
          <w:b/>
          <w:bCs/>
        </w:rPr>
      </w:pPr>
      <w:r w:rsidRPr="00E1284F">
        <w:rPr>
          <w:rFonts w:ascii="Times New Roman" w:hAnsi="Times New Roman" w:cs="Times New Roman"/>
          <w:b/>
          <w:bCs/>
        </w:rPr>
        <w:t>Diplomové práce</w:t>
      </w:r>
    </w:p>
    <w:p w14:paraId="3E990120" w14:textId="12771683" w:rsidR="00C71B88" w:rsidRPr="00E1284F" w:rsidRDefault="00C71B88" w:rsidP="00E1284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Voľné</w:t>
      </w:r>
    </w:p>
    <w:p w14:paraId="2E7CE82C" w14:textId="08E39B42" w:rsidR="00B35917" w:rsidRPr="00E1284F" w:rsidRDefault="00B35917" w:rsidP="00E1284F">
      <w:pPr>
        <w:jc w:val="both"/>
        <w:rPr>
          <w:rFonts w:ascii="Times New Roman" w:hAnsi="Times New Roman" w:cs="Times New Roman"/>
          <w:b/>
          <w:bCs/>
        </w:rPr>
      </w:pPr>
    </w:p>
    <w:p w14:paraId="1EC7DA17" w14:textId="4E7AE8C3" w:rsidR="00B35917" w:rsidRPr="00E1284F" w:rsidRDefault="00E1284F" w:rsidP="00E1284F">
      <w:pPr>
        <w:jc w:val="both"/>
        <w:rPr>
          <w:rFonts w:ascii="Times New Roman" w:hAnsi="Times New Roman" w:cs="Times New Roman"/>
          <w:b/>
          <w:bCs/>
        </w:rPr>
      </w:pPr>
      <w:r w:rsidRPr="00E1284F">
        <w:rPr>
          <w:rFonts w:ascii="Times New Roman" w:hAnsi="Times New Roman" w:cs="Times New Roman"/>
          <w:b/>
          <w:bCs/>
        </w:rPr>
        <w:t>Z</w:t>
      </w:r>
      <w:r w:rsidR="00B35917" w:rsidRPr="00E1284F">
        <w:rPr>
          <w:rFonts w:ascii="Times New Roman" w:hAnsi="Times New Roman" w:cs="Times New Roman"/>
          <w:b/>
          <w:bCs/>
        </w:rPr>
        <w:t>mluv</w:t>
      </w:r>
      <w:r w:rsidRPr="00E1284F">
        <w:rPr>
          <w:rFonts w:ascii="Times New Roman" w:hAnsi="Times New Roman" w:cs="Times New Roman"/>
          <w:b/>
          <w:bCs/>
        </w:rPr>
        <w:t xml:space="preserve">a </w:t>
      </w:r>
      <w:r w:rsidR="00B35917" w:rsidRPr="00E1284F">
        <w:rPr>
          <w:rFonts w:ascii="Times New Roman" w:hAnsi="Times New Roman" w:cs="Times New Roman"/>
          <w:b/>
          <w:bCs/>
        </w:rPr>
        <w:t>o zájazde v období pandémie Covid- 19</w:t>
      </w:r>
      <w:r>
        <w:rPr>
          <w:rFonts w:ascii="Times New Roman" w:hAnsi="Times New Roman" w:cs="Times New Roman"/>
          <w:b/>
          <w:bCs/>
        </w:rPr>
        <w:t xml:space="preserve">/ </w:t>
      </w:r>
      <w:proofErr w:type="spellStart"/>
      <w:r>
        <w:rPr>
          <w:rFonts w:ascii="Times New Roman" w:hAnsi="Times New Roman" w:cs="Times New Roman"/>
          <w:b/>
          <w:bCs/>
        </w:rPr>
        <w:t>Package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80F2C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ravel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Contract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during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pandemic</w:t>
      </w:r>
      <w:proofErr w:type="spellEnd"/>
      <w:r>
        <w:rPr>
          <w:rFonts w:ascii="Times New Roman" w:hAnsi="Times New Roman" w:cs="Times New Roman"/>
          <w:b/>
          <w:bCs/>
        </w:rPr>
        <w:t xml:space="preserve"> COVID- 19.</w:t>
      </w:r>
    </w:p>
    <w:p w14:paraId="2BBF4D53" w14:textId="2F840D1D" w:rsidR="00EE6665" w:rsidRPr="00E1284F" w:rsidRDefault="00EE6665" w:rsidP="00E1284F">
      <w:pPr>
        <w:jc w:val="both"/>
        <w:rPr>
          <w:rFonts w:ascii="Times New Roman" w:hAnsi="Times New Roman" w:cs="Times New Roman"/>
          <w:b/>
          <w:bCs/>
        </w:rPr>
      </w:pPr>
      <w:r w:rsidRPr="00E1284F">
        <w:rPr>
          <w:rFonts w:ascii="Times New Roman" w:hAnsi="Times New Roman" w:cs="Times New Roman"/>
        </w:rPr>
        <w:t>Právna úprava zájazdov v Slovenskej republike obsiahnutá v zákone č. 170/2018 Z. z. o zájazdoch, spojených službách cestovného ruchu, niektorých podmienkach podnikania v cestovnom ruchu a o zmene a doplnení niektorých zákonov je implementáciou smernice Európskeho parlamentu a Rady (EÚ) 2015/2302</w:t>
      </w:r>
      <w:r w:rsidR="00580F2C">
        <w:rPr>
          <w:rFonts w:ascii="Times New Roman" w:hAnsi="Times New Roman" w:cs="Times New Roman"/>
        </w:rPr>
        <w:t>.</w:t>
      </w:r>
      <w:r w:rsidRPr="00E1284F">
        <w:rPr>
          <w:rFonts w:ascii="Times New Roman" w:hAnsi="Times New Roman" w:cs="Times New Roman"/>
        </w:rPr>
        <w:t xml:space="preserve"> Smernica priniesla cestujúcemu „štedré“ právo na ukončenie zmluvy v prípade, ak poskytovanie zájazdu výrazne ovplyvnia neodvrátiteľné a mimoriadne okolnosti. Je zrejmé, že náhle prepuknutie pandémie v roku 2020  takéto okolnosti vyvolalo. </w:t>
      </w:r>
    </w:p>
    <w:p w14:paraId="656C7043" w14:textId="77777777" w:rsidR="00EE6665" w:rsidRPr="00E1284F" w:rsidRDefault="00EE6665" w:rsidP="00E1284F">
      <w:pPr>
        <w:jc w:val="both"/>
        <w:rPr>
          <w:rFonts w:ascii="Times New Roman" w:hAnsi="Times New Roman" w:cs="Times New Roman"/>
          <w:b/>
          <w:bCs/>
        </w:rPr>
      </w:pPr>
    </w:p>
    <w:p w14:paraId="4E29AABA" w14:textId="78FA227D" w:rsidR="00B35917" w:rsidRPr="00E1284F" w:rsidRDefault="00B35917" w:rsidP="00E1284F">
      <w:pPr>
        <w:jc w:val="both"/>
        <w:rPr>
          <w:rFonts w:ascii="Times New Roman" w:hAnsi="Times New Roman" w:cs="Times New Roman"/>
          <w:b/>
          <w:bCs/>
        </w:rPr>
      </w:pPr>
      <w:r w:rsidRPr="00E1284F">
        <w:rPr>
          <w:rFonts w:ascii="Times New Roman" w:hAnsi="Times New Roman" w:cs="Times New Roman"/>
          <w:b/>
          <w:bCs/>
        </w:rPr>
        <w:t xml:space="preserve">Zmena okolností </w:t>
      </w:r>
      <w:r w:rsidR="00E1284F">
        <w:rPr>
          <w:rFonts w:ascii="Times New Roman" w:hAnsi="Times New Roman" w:cs="Times New Roman"/>
          <w:b/>
          <w:bCs/>
        </w:rPr>
        <w:t xml:space="preserve">/ Change of </w:t>
      </w:r>
      <w:proofErr w:type="spellStart"/>
      <w:r w:rsidR="00580F2C">
        <w:rPr>
          <w:rFonts w:ascii="Times New Roman" w:hAnsi="Times New Roman" w:cs="Times New Roman"/>
          <w:b/>
          <w:bCs/>
        </w:rPr>
        <w:t>C</w:t>
      </w:r>
      <w:r w:rsidR="00E1284F">
        <w:rPr>
          <w:rFonts w:ascii="Times New Roman" w:hAnsi="Times New Roman" w:cs="Times New Roman"/>
          <w:b/>
          <w:bCs/>
        </w:rPr>
        <w:t>ircumstances</w:t>
      </w:r>
      <w:proofErr w:type="spellEnd"/>
    </w:p>
    <w:p w14:paraId="36847E16" w14:textId="08647669" w:rsidR="00B35917" w:rsidRPr="00E1284F" w:rsidRDefault="00E1284F" w:rsidP="00E1284F">
      <w:pPr>
        <w:jc w:val="both"/>
        <w:rPr>
          <w:rFonts w:ascii="Times New Roman" w:hAnsi="Times New Roman" w:cs="Times New Roman"/>
        </w:rPr>
      </w:pPr>
      <w:r w:rsidRPr="00E1284F">
        <w:rPr>
          <w:rFonts w:ascii="Times New Roman" w:hAnsi="Times New Roman" w:cs="Times New Roman"/>
        </w:rPr>
        <w:t>Zmena okolností počas trvania zmluvného vzťahu je v slovenskom právnom poriadku uplatňovaná skôr výnimočne a reštriktívne (porovnaj § 356 a </w:t>
      </w:r>
      <w:proofErr w:type="spellStart"/>
      <w:r w:rsidRPr="00E1284F">
        <w:rPr>
          <w:rFonts w:ascii="Times New Roman" w:hAnsi="Times New Roman" w:cs="Times New Roman"/>
        </w:rPr>
        <w:t>nasl</w:t>
      </w:r>
      <w:proofErr w:type="spellEnd"/>
      <w:r w:rsidRPr="00E1284F">
        <w:rPr>
          <w:rFonts w:ascii="Times New Roman" w:hAnsi="Times New Roman" w:cs="Times New Roman"/>
        </w:rPr>
        <w:t xml:space="preserve">. </w:t>
      </w:r>
      <w:proofErr w:type="spellStart"/>
      <w:r w:rsidRPr="00E1284F">
        <w:rPr>
          <w:rFonts w:ascii="Times New Roman" w:hAnsi="Times New Roman" w:cs="Times New Roman"/>
        </w:rPr>
        <w:t>ObchZ</w:t>
      </w:r>
      <w:proofErr w:type="spellEnd"/>
      <w:r w:rsidR="00580F2C">
        <w:rPr>
          <w:rFonts w:ascii="Times New Roman" w:hAnsi="Times New Roman" w:cs="Times New Roman"/>
        </w:rPr>
        <w:t>,</w:t>
      </w:r>
      <w:r w:rsidRPr="00E1284F">
        <w:rPr>
          <w:rFonts w:ascii="Times New Roman" w:hAnsi="Times New Roman" w:cs="Times New Roman"/>
        </w:rPr>
        <w:t xml:space="preserve"> §50a ods.3 OZ, §292 ods.5 </w:t>
      </w:r>
      <w:proofErr w:type="spellStart"/>
      <w:r w:rsidRPr="00E1284F">
        <w:rPr>
          <w:rFonts w:ascii="Times New Roman" w:hAnsi="Times New Roman" w:cs="Times New Roman"/>
        </w:rPr>
        <w:t>ObchZ</w:t>
      </w:r>
      <w:proofErr w:type="spellEnd"/>
      <w:r w:rsidRPr="00E1284F">
        <w:rPr>
          <w:rFonts w:ascii="Times New Roman" w:hAnsi="Times New Roman" w:cs="Times New Roman"/>
        </w:rPr>
        <w:t>).  Práca sa zameria na skúmanie otázky, či slovenské právo potrebuje reguláciu postupu strán zmluvy  v prípade kvalifikovanej závažnej zmeny okolností ak sa stane plnenie pre jednu stranu nadmerne zaťažujúc</w:t>
      </w:r>
      <w:r w:rsidR="00580F2C">
        <w:rPr>
          <w:rFonts w:ascii="Times New Roman" w:hAnsi="Times New Roman" w:cs="Times New Roman"/>
        </w:rPr>
        <w:t>im</w:t>
      </w:r>
      <w:r w:rsidRPr="00E1284F">
        <w:rPr>
          <w:rFonts w:ascii="Times New Roman" w:hAnsi="Times New Roman" w:cs="Times New Roman"/>
        </w:rPr>
        <w:t>.</w:t>
      </w:r>
    </w:p>
    <w:p w14:paraId="6D3F91DE" w14:textId="207381E0" w:rsidR="00B35917" w:rsidRDefault="00B35917" w:rsidP="00E1284F">
      <w:pPr>
        <w:jc w:val="both"/>
        <w:rPr>
          <w:rFonts w:ascii="Times New Roman" w:hAnsi="Times New Roman" w:cs="Times New Roman"/>
        </w:rPr>
      </w:pPr>
    </w:p>
    <w:p w14:paraId="178680B6" w14:textId="6D0C760F" w:rsidR="00C71B88" w:rsidRDefault="00C71B88" w:rsidP="009C2F3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Dohodnuté</w:t>
      </w:r>
    </w:p>
    <w:p w14:paraId="121A133D" w14:textId="77777777" w:rsidR="00C71B88" w:rsidRDefault="00C71B88" w:rsidP="009C2F3C">
      <w:pPr>
        <w:jc w:val="both"/>
        <w:rPr>
          <w:rFonts w:ascii="Times New Roman" w:hAnsi="Times New Roman" w:cs="Times New Roman"/>
          <w:b/>
          <w:bCs/>
        </w:rPr>
      </w:pPr>
    </w:p>
    <w:p w14:paraId="09A80E45" w14:textId="7DA75576" w:rsidR="009C2F3C" w:rsidRDefault="009C2F3C" w:rsidP="009C2F3C">
      <w:pPr>
        <w:jc w:val="both"/>
        <w:rPr>
          <w:rFonts w:ascii="Times New Roman" w:hAnsi="Times New Roman" w:cs="Times New Roman"/>
          <w:b/>
          <w:bCs/>
        </w:rPr>
      </w:pPr>
      <w:r w:rsidRPr="009C2F3C">
        <w:rPr>
          <w:rFonts w:ascii="Times New Roman" w:hAnsi="Times New Roman" w:cs="Times New Roman"/>
          <w:b/>
          <w:bCs/>
        </w:rPr>
        <w:t>Alexandra Cirbusová - Zápis práv k nehnuteľnostiam do katastra nehnuteľností vkladom</w:t>
      </w:r>
      <w:r>
        <w:rPr>
          <w:rFonts w:ascii="Times New Roman" w:hAnsi="Times New Roman" w:cs="Times New Roman"/>
          <w:b/>
          <w:bCs/>
        </w:rPr>
        <w:t xml:space="preserve"> / </w:t>
      </w:r>
      <w:proofErr w:type="spellStart"/>
      <w:r w:rsidRPr="009C2F3C">
        <w:rPr>
          <w:rFonts w:ascii="Times New Roman" w:hAnsi="Times New Roman" w:cs="Times New Roman"/>
          <w:b/>
          <w:bCs/>
        </w:rPr>
        <w:t>Registration</w:t>
      </w:r>
      <w:proofErr w:type="spellEnd"/>
      <w:r w:rsidRPr="009C2F3C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9C2F3C">
        <w:rPr>
          <w:rFonts w:ascii="Times New Roman" w:hAnsi="Times New Roman" w:cs="Times New Roman"/>
          <w:b/>
          <w:bCs/>
        </w:rPr>
        <w:t>real</w:t>
      </w:r>
      <w:proofErr w:type="spellEnd"/>
      <w:r w:rsidRPr="009C2F3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2F3C">
        <w:rPr>
          <w:rFonts w:ascii="Times New Roman" w:hAnsi="Times New Roman" w:cs="Times New Roman"/>
          <w:b/>
          <w:bCs/>
        </w:rPr>
        <w:t>estate</w:t>
      </w:r>
      <w:proofErr w:type="spellEnd"/>
      <w:r w:rsidRPr="009C2F3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2F3C">
        <w:rPr>
          <w:rFonts w:ascii="Times New Roman" w:hAnsi="Times New Roman" w:cs="Times New Roman"/>
          <w:b/>
          <w:bCs/>
        </w:rPr>
        <w:t>rights</w:t>
      </w:r>
      <w:proofErr w:type="spellEnd"/>
      <w:r w:rsidRPr="009C2F3C">
        <w:rPr>
          <w:rFonts w:ascii="Times New Roman" w:hAnsi="Times New Roman" w:cs="Times New Roman"/>
          <w:b/>
          <w:bCs/>
        </w:rPr>
        <w:t xml:space="preserve"> in </w:t>
      </w:r>
      <w:proofErr w:type="spellStart"/>
      <w:r w:rsidRPr="009C2F3C">
        <w:rPr>
          <w:rFonts w:ascii="Times New Roman" w:hAnsi="Times New Roman" w:cs="Times New Roman"/>
          <w:b/>
          <w:bCs/>
        </w:rPr>
        <w:t>the</w:t>
      </w:r>
      <w:proofErr w:type="spellEnd"/>
      <w:r w:rsidRPr="009C2F3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2F3C">
        <w:rPr>
          <w:rFonts w:ascii="Times New Roman" w:hAnsi="Times New Roman" w:cs="Times New Roman"/>
          <w:b/>
          <w:bCs/>
        </w:rPr>
        <w:t>real</w:t>
      </w:r>
      <w:proofErr w:type="spellEnd"/>
      <w:r w:rsidRPr="009C2F3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2F3C">
        <w:rPr>
          <w:rFonts w:ascii="Times New Roman" w:hAnsi="Times New Roman" w:cs="Times New Roman"/>
          <w:b/>
          <w:bCs/>
        </w:rPr>
        <w:t>estate</w:t>
      </w:r>
      <w:proofErr w:type="spellEnd"/>
      <w:r w:rsidRPr="009C2F3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2F3C">
        <w:rPr>
          <w:rFonts w:ascii="Times New Roman" w:hAnsi="Times New Roman" w:cs="Times New Roman"/>
          <w:b/>
          <w:bCs/>
        </w:rPr>
        <w:t>cadastre</w:t>
      </w:r>
      <w:proofErr w:type="spellEnd"/>
      <w:r w:rsidRPr="009C2F3C">
        <w:rPr>
          <w:rFonts w:ascii="Times New Roman" w:hAnsi="Times New Roman" w:cs="Times New Roman"/>
          <w:b/>
          <w:bCs/>
        </w:rPr>
        <w:t xml:space="preserve"> </w:t>
      </w:r>
    </w:p>
    <w:p w14:paraId="04B93212" w14:textId="77777777" w:rsidR="009C2F3C" w:rsidRPr="009C2F3C" w:rsidRDefault="009C2F3C" w:rsidP="009C2F3C">
      <w:pPr>
        <w:jc w:val="both"/>
        <w:rPr>
          <w:rFonts w:ascii="Times New Roman" w:hAnsi="Times New Roman" w:cs="Times New Roman"/>
          <w:b/>
          <w:bCs/>
        </w:rPr>
      </w:pPr>
    </w:p>
    <w:p w14:paraId="0A4A27B3" w14:textId="0F3814DB" w:rsidR="00E1284F" w:rsidRPr="00E1284F" w:rsidRDefault="009C2F3C" w:rsidP="009C2F3C">
      <w:pPr>
        <w:jc w:val="both"/>
        <w:rPr>
          <w:rFonts w:ascii="Times New Roman" w:hAnsi="Times New Roman" w:cs="Times New Roman"/>
        </w:rPr>
      </w:pPr>
      <w:r w:rsidRPr="009C2F3C">
        <w:rPr>
          <w:rFonts w:ascii="Times New Roman" w:hAnsi="Times New Roman" w:cs="Times New Roman"/>
        </w:rPr>
        <w:t>Cieľom tejto diplomovej práce je zanalyzovať problematiku zápisu práv k nehnuteľnostiam do katastra nehnuteľností vkladom. Predmetom prvej časti je zadefinovanie samotného katastra nehnuteľností ako jedného z ústredných pojmov a rovnako vymedzenie jednotlivých druhov zápisov práv k nehnuteľnostiam. Druhá časť sa zaoberá základnými zásadami právnej úpravy zápisu práv k nehnuteľnostiam. Tretia časť detailnejšie rozoberá práva k nehnuteľnostiam riešené práve konaním o povolení vkladu. Štvrtá časť diplomovej práve skúma konanie o povolení vkladu vo všetkých jeho aspektoch, vrátane vymedzenia účastníkov konania, náležitostí návrhu na vklad a jeho príloh, ale tiež aj postup príslušného orgánu. Predposledná časť sa zaoberá právnymi účinkami, ktoré vkladové konanie vyvoláva a záverečná časť poukazuje na  problémy v aplikačnej praxi a poníma aj judikatúru.</w:t>
      </w:r>
    </w:p>
    <w:sectPr w:rsidR="00E1284F" w:rsidRPr="00E1284F" w:rsidSect="00B946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17"/>
    <w:rsid w:val="0055132A"/>
    <w:rsid w:val="00580F2C"/>
    <w:rsid w:val="009C2F3C"/>
    <w:rsid w:val="00B35917"/>
    <w:rsid w:val="00B94609"/>
    <w:rsid w:val="00C71B88"/>
    <w:rsid w:val="00E1284F"/>
    <w:rsid w:val="00E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E4E2"/>
  <w15:chartTrackingRefBased/>
  <w15:docId w15:val="{4B54B514-C4DC-8A40-9E93-7530C636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Jurčová Monika</dc:creator>
  <cp:keywords/>
  <dc:description/>
  <cp:lastModifiedBy>Maslák Marek</cp:lastModifiedBy>
  <cp:revision>3</cp:revision>
  <dcterms:created xsi:type="dcterms:W3CDTF">2021-11-18T14:36:00Z</dcterms:created>
  <dcterms:modified xsi:type="dcterms:W3CDTF">2021-11-19T11:01:00Z</dcterms:modified>
</cp:coreProperties>
</file>